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7C928" w14:textId="5DE789B9" w:rsidR="002E68DF" w:rsidRDefault="00A91622" w:rsidP="00AC0205">
      <w:pPr>
        <w:widowControl/>
        <w:pBdr>
          <w:bottom w:val="single" w:sz="18" w:space="0" w:color="000000"/>
        </w:pBdr>
        <w:spacing w:after="0" w:line="240" w:lineRule="auto"/>
        <w:jc w:val="center"/>
        <w:rPr>
          <w:b/>
          <w:bCs/>
          <w:caps/>
          <w:sz w:val="20"/>
          <w:szCs w:val="20"/>
          <w:lang w:val="en-CA"/>
        </w:rPr>
      </w:pPr>
      <w:r>
        <w:rPr>
          <w:b/>
          <w:bCs/>
          <w:sz w:val="20"/>
          <w:szCs w:val="20"/>
          <w:lang w:val="en-CA"/>
        </w:rPr>
        <w:t xml:space="preserve">[INSERT </w:t>
      </w:r>
      <w:r w:rsidR="008A5ECE">
        <w:rPr>
          <w:b/>
          <w:bCs/>
          <w:sz w:val="20"/>
          <w:szCs w:val="20"/>
          <w:lang w:val="en-CA"/>
        </w:rPr>
        <w:t>ISSUER</w:t>
      </w:r>
      <w:r>
        <w:rPr>
          <w:b/>
          <w:bCs/>
          <w:sz w:val="20"/>
          <w:szCs w:val="20"/>
          <w:lang w:val="en-CA"/>
        </w:rPr>
        <w:t xml:space="preserve"> NAME]</w:t>
      </w:r>
    </w:p>
    <w:p w14:paraId="0A9CF1D4" w14:textId="77777777" w:rsidR="002E68DF" w:rsidRDefault="002E68DF">
      <w:pPr>
        <w:widowControl/>
        <w:pBdr>
          <w:bottom w:val="single" w:sz="18" w:space="0" w:color="000000"/>
        </w:pBdr>
        <w:spacing w:after="0" w:line="240" w:lineRule="auto"/>
        <w:jc w:val="center"/>
        <w:rPr>
          <w:b/>
          <w:bCs/>
          <w:caps/>
          <w:sz w:val="20"/>
          <w:szCs w:val="20"/>
          <w:lang w:val="en-CA"/>
        </w:rPr>
      </w:pPr>
    </w:p>
    <w:p w14:paraId="41F613E1" w14:textId="77777777" w:rsidR="00073208" w:rsidRPr="002B4EB5" w:rsidRDefault="002E68DF">
      <w:pPr>
        <w:widowControl/>
        <w:pBdr>
          <w:bottom w:val="single" w:sz="18" w:space="0" w:color="000000"/>
        </w:pBdr>
        <w:spacing w:after="0" w:line="240" w:lineRule="auto"/>
        <w:jc w:val="center"/>
        <w:rPr>
          <w:b/>
          <w:bCs/>
          <w:caps/>
          <w:sz w:val="20"/>
          <w:szCs w:val="20"/>
          <w:lang w:val="en-CA"/>
        </w:rPr>
      </w:pPr>
      <w:r>
        <w:rPr>
          <w:b/>
          <w:bCs/>
          <w:caps/>
          <w:sz w:val="20"/>
          <w:szCs w:val="20"/>
          <w:lang w:val="en-CA"/>
        </w:rPr>
        <w:t>financing t</w:t>
      </w:r>
      <w:r w:rsidR="00073208" w:rsidRPr="002B4EB5">
        <w:rPr>
          <w:b/>
          <w:bCs/>
          <w:caps/>
          <w:sz w:val="20"/>
          <w:szCs w:val="20"/>
          <w:lang w:val="en-CA"/>
        </w:rPr>
        <w:t>ERM SHEET</w:t>
      </w:r>
    </w:p>
    <w:p w14:paraId="18656B9E" w14:textId="77777777" w:rsidR="00073208" w:rsidRPr="002B4EB5" w:rsidRDefault="00073208">
      <w:pPr>
        <w:widowControl/>
        <w:pBdr>
          <w:bottom w:val="single" w:sz="18" w:space="0" w:color="000000"/>
        </w:pBdr>
        <w:spacing w:after="0" w:line="240" w:lineRule="auto"/>
        <w:jc w:val="center"/>
        <w:rPr>
          <w:b/>
          <w:bCs/>
          <w:caps/>
          <w:sz w:val="20"/>
          <w:szCs w:val="20"/>
          <w:lang w:val="en-CA"/>
        </w:rPr>
      </w:pPr>
    </w:p>
    <w:p w14:paraId="05DE4DD1" w14:textId="77777777" w:rsidR="00073208" w:rsidRPr="002B4EB5" w:rsidRDefault="000732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0"/>
          <w:szCs w:val="20"/>
          <w:lang w:val="en-CA"/>
        </w:rPr>
      </w:pPr>
    </w:p>
    <w:p w14:paraId="3C5BEDFE" w14:textId="460F8349" w:rsidR="00D26D04" w:rsidRDefault="00073208">
      <w:pPr>
        <w:widowControl/>
        <w:spacing w:after="0" w:line="240" w:lineRule="auto"/>
        <w:jc w:val="both"/>
        <w:rPr>
          <w:lang w:val="en-CA"/>
        </w:rPr>
      </w:pPr>
      <w:bookmarkStart w:id="0" w:name="_DV_M2"/>
      <w:bookmarkEnd w:id="0"/>
      <w:r w:rsidRPr="00535A7C">
        <w:rPr>
          <w:lang w:val="en-CA"/>
        </w:rPr>
        <w:t>This term sheet (the “</w:t>
      </w:r>
      <w:r w:rsidRPr="00535A7C">
        <w:rPr>
          <w:b/>
          <w:bCs/>
          <w:lang w:val="en-CA"/>
        </w:rPr>
        <w:t>Term</w:t>
      </w:r>
      <w:r w:rsidRPr="00535A7C">
        <w:rPr>
          <w:lang w:val="en-CA"/>
        </w:rPr>
        <w:t xml:space="preserve"> </w:t>
      </w:r>
      <w:r w:rsidRPr="00535A7C">
        <w:rPr>
          <w:b/>
          <w:bCs/>
          <w:lang w:val="en-CA"/>
        </w:rPr>
        <w:t>Sheet</w:t>
      </w:r>
      <w:r w:rsidRPr="00535A7C">
        <w:rPr>
          <w:lang w:val="en-CA"/>
        </w:rPr>
        <w:t xml:space="preserve">”) summarizes the principal terms of a proposed investment </w:t>
      </w:r>
      <w:r w:rsidR="004A3439">
        <w:rPr>
          <w:lang w:val="en-CA"/>
        </w:rPr>
        <w:t>(the “</w:t>
      </w:r>
      <w:r w:rsidR="004A3439" w:rsidRPr="004A3439">
        <w:rPr>
          <w:b/>
          <w:lang w:val="en-CA"/>
        </w:rPr>
        <w:t>Financing</w:t>
      </w:r>
      <w:r w:rsidR="004A3439">
        <w:rPr>
          <w:lang w:val="en-CA"/>
        </w:rPr>
        <w:t xml:space="preserve">”) </w:t>
      </w:r>
      <w:r w:rsidRPr="00535A7C">
        <w:rPr>
          <w:lang w:val="en-CA"/>
        </w:rPr>
        <w:t xml:space="preserve">in </w:t>
      </w:r>
      <w:r w:rsidR="00A91622">
        <w:rPr>
          <w:lang w:val="en-CA"/>
        </w:rPr>
        <w:t>[</w:t>
      </w:r>
      <w:r w:rsidR="00A91622">
        <w:rPr>
          <w:b/>
          <w:lang w:val="en-CA"/>
        </w:rPr>
        <w:t>INSERT NAME OF ISSUER]</w:t>
      </w:r>
      <w:r w:rsidR="00ED28A4">
        <w:rPr>
          <w:lang w:val="en-CA"/>
        </w:rPr>
        <w:t xml:space="preserve"> </w:t>
      </w:r>
      <w:r w:rsidR="00BC0F14">
        <w:rPr>
          <w:lang w:val="en-CA"/>
        </w:rPr>
        <w:t>(</w:t>
      </w:r>
      <w:r w:rsidRPr="00535A7C">
        <w:rPr>
          <w:lang w:val="en-CA"/>
        </w:rPr>
        <w:t>the “</w:t>
      </w:r>
      <w:r w:rsidR="008A5ECE">
        <w:rPr>
          <w:b/>
          <w:bCs/>
          <w:lang w:val="en-CA"/>
        </w:rPr>
        <w:t>Issuer</w:t>
      </w:r>
      <w:r w:rsidRPr="00535A7C">
        <w:rPr>
          <w:lang w:val="en-CA"/>
        </w:rPr>
        <w:t>”).</w:t>
      </w:r>
    </w:p>
    <w:p w14:paraId="2DC6036A" w14:textId="77777777" w:rsidR="00D26D04" w:rsidRDefault="00D26D04">
      <w:pPr>
        <w:widowControl/>
        <w:spacing w:after="0" w:line="240" w:lineRule="auto"/>
        <w:jc w:val="both"/>
        <w:rPr>
          <w:lang w:val="en-CA"/>
        </w:rPr>
      </w:pPr>
    </w:p>
    <w:p w14:paraId="207DC0B1" w14:textId="77777777" w:rsidR="00E874AD" w:rsidRDefault="00073208">
      <w:pPr>
        <w:widowControl/>
        <w:spacing w:after="0" w:line="240" w:lineRule="auto"/>
        <w:jc w:val="both"/>
        <w:rPr>
          <w:lang w:val="en-CA"/>
        </w:rPr>
      </w:pPr>
      <w:r w:rsidRPr="00535A7C">
        <w:rPr>
          <w:lang w:val="en-CA"/>
        </w:rPr>
        <w:t xml:space="preserve">This Term Sheet is for discussion purposes only and, except for the terms in the section entitled “Confidentiality”, is not intended to be binding or to create or evidence a binding obligation or agreement, nor is it intended to represent an “offering memorandum” for purposes of applicable securities legislation.  </w:t>
      </w:r>
    </w:p>
    <w:p w14:paraId="13560F36" w14:textId="77777777" w:rsidR="00E874AD" w:rsidRDefault="00E874AD">
      <w:pPr>
        <w:widowControl/>
        <w:spacing w:after="0" w:line="240" w:lineRule="auto"/>
        <w:jc w:val="both"/>
        <w:rPr>
          <w:lang w:val="en-CA"/>
        </w:rPr>
      </w:pPr>
    </w:p>
    <w:p w14:paraId="679233FA" w14:textId="77777777" w:rsidR="00073208" w:rsidRPr="00535A7C" w:rsidRDefault="00073208">
      <w:pPr>
        <w:widowControl/>
        <w:spacing w:after="0" w:line="240" w:lineRule="auto"/>
        <w:jc w:val="both"/>
        <w:rPr>
          <w:lang w:val="en-CA"/>
        </w:rPr>
      </w:pPr>
      <w:r w:rsidRPr="00535A7C">
        <w:rPr>
          <w:lang w:val="en-CA"/>
        </w:rPr>
        <w:t>All dollar amounts</w:t>
      </w:r>
      <w:bookmarkStart w:id="1" w:name="_DV_C1"/>
      <w:r w:rsidRPr="00535A7C">
        <w:rPr>
          <w:rStyle w:val="DeltaViewInsertion"/>
          <w:color w:val="auto"/>
          <w:u w:val="none"/>
          <w:lang w:val="en-CA"/>
        </w:rPr>
        <w:t xml:space="preserve"> ($)</w:t>
      </w:r>
      <w:bookmarkStart w:id="2" w:name="_DV_M3"/>
      <w:bookmarkEnd w:id="1"/>
      <w:bookmarkEnd w:id="2"/>
      <w:r w:rsidRPr="00535A7C">
        <w:rPr>
          <w:lang w:val="en-CA"/>
        </w:rPr>
        <w:t xml:space="preserve"> referred to herein are in Canadian dollars unless otherwise indicated.</w:t>
      </w:r>
    </w:p>
    <w:p w14:paraId="6EE0E1D9" w14:textId="77777777" w:rsidR="00073208" w:rsidRPr="00535A7C" w:rsidRDefault="00073208">
      <w:pPr>
        <w:widowControl/>
        <w:spacing w:after="0" w:line="240" w:lineRule="auto"/>
        <w:ind w:left="2790" w:hanging="2790"/>
        <w:jc w:val="both"/>
        <w:rPr>
          <w:b/>
          <w:bCs/>
          <w:lang w:val="en-CA"/>
        </w:rPr>
      </w:pPr>
    </w:p>
    <w:p w14:paraId="44452E7A" w14:textId="236A77BC" w:rsidR="00073208" w:rsidRPr="00535A7C" w:rsidRDefault="00073208">
      <w:pPr>
        <w:widowControl/>
        <w:spacing w:after="0" w:line="240" w:lineRule="auto"/>
        <w:ind w:left="2880" w:hanging="2880"/>
        <w:jc w:val="both"/>
        <w:rPr>
          <w:lang w:val="en-CA"/>
        </w:rPr>
      </w:pPr>
      <w:bookmarkStart w:id="3" w:name="_DV_M4"/>
      <w:bookmarkEnd w:id="3"/>
      <w:r w:rsidRPr="00535A7C">
        <w:rPr>
          <w:b/>
          <w:bCs/>
          <w:lang w:val="en-CA"/>
        </w:rPr>
        <w:t>Issuer:</w:t>
      </w:r>
      <w:r w:rsidRPr="00535A7C">
        <w:rPr>
          <w:b/>
          <w:bCs/>
          <w:lang w:val="en-CA"/>
        </w:rPr>
        <w:tab/>
      </w:r>
      <w:r w:rsidR="00A91622">
        <w:rPr>
          <w:b/>
          <w:bCs/>
          <w:lang w:val="en-CA"/>
        </w:rPr>
        <w:sym w:font="Wingdings" w:char="F06C"/>
      </w:r>
    </w:p>
    <w:p w14:paraId="2D14E6D9" w14:textId="77777777" w:rsidR="00073208" w:rsidRDefault="00073208">
      <w:pPr>
        <w:widowControl/>
        <w:spacing w:after="0" w:line="240" w:lineRule="auto"/>
        <w:ind w:left="2880" w:hanging="2880"/>
        <w:jc w:val="both"/>
        <w:rPr>
          <w:b/>
          <w:bCs/>
          <w:lang w:val="en-CA"/>
        </w:rPr>
      </w:pPr>
    </w:p>
    <w:p w14:paraId="5C2C5CB6" w14:textId="77777777" w:rsidR="008A5ECE" w:rsidRPr="00535A7C" w:rsidRDefault="008A5ECE">
      <w:pPr>
        <w:widowControl/>
        <w:spacing w:after="0" w:line="240" w:lineRule="auto"/>
        <w:ind w:left="2880" w:hanging="2880"/>
        <w:jc w:val="both"/>
        <w:rPr>
          <w:b/>
          <w:bCs/>
          <w:lang w:val="en-CA"/>
        </w:rPr>
      </w:pPr>
    </w:p>
    <w:p w14:paraId="15E8D539" w14:textId="634AF679" w:rsidR="00073208" w:rsidRPr="00535A7C" w:rsidRDefault="00073208" w:rsidP="00535A7C">
      <w:pPr>
        <w:widowControl/>
        <w:spacing w:after="0" w:line="240" w:lineRule="auto"/>
        <w:ind w:left="2880" w:hanging="2880"/>
        <w:jc w:val="both"/>
        <w:rPr>
          <w:lang w:val="en-CA"/>
        </w:rPr>
      </w:pPr>
      <w:bookmarkStart w:id="4" w:name="_DV_M5"/>
      <w:bookmarkEnd w:id="4"/>
      <w:r w:rsidRPr="00535A7C">
        <w:rPr>
          <w:b/>
          <w:bCs/>
          <w:lang w:val="en-CA"/>
        </w:rPr>
        <w:t>Investors:</w:t>
      </w:r>
      <w:r w:rsidRPr="00535A7C">
        <w:rPr>
          <w:b/>
          <w:bCs/>
          <w:lang w:val="en-CA"/>
        </w:rPr>
        <w:tab/>
      </w:r>
      <w:r w:rsidR="00BD43FE">
        <w:rPr>
          <w:bCs/>
          <w:lang w:val="en-CA"/>
        </w:rPr>
        <w:t>I</w:t>
      </w:r>
      <w:r w:rsidR="00535A7C" w:rsidRPr="00535A7C">
        <w:rPr>
          <w:bCs/>
          <w:lang w:val="en-CA"/>
        </w:rPr>
        <w:t>nvestors</w:t>
      </w:r>
      <w:r w:rsidR="00BD43FE">
        <w:rPr>
          <w:bCs/>
          <w:lang w:val="en-CA"/>
        </w:rPr>
        <w:t xml:space="preserve"> </w:t>
      </w:r>
      <w:r w:rsidR="00535A7C">
        <w:rPr>
          <w:bCs/>
          <w:lang w:val="en-CA"/>
        </w:rPr>
        <w:t xml:space="preserve">must </w:t>
      </w:r>
      <w:r w:rsidR="00535A7C" w:rsidRPr="00535A7C">
        <w:rPr>
          <w:bCs/>
          <w:lang w:val="en-CA"/>
        </w:rPr>
        <w:t>be</w:t>
      </w:r>
      <w:r w:rsidR="00535A7C" w:rsidRPr="00535A7C">
        <w:rPr>
          <w:b/>
          <w:bCs/>
          <w:lang w:val="en-CA"/>
        </w:rPr>
        <w:t xml:space="preserve"> </w:t>
      </w:r>
      <w:r w:rsidR="00131957" w:rsidRPr="00131957">
        <w:rPr>
          <w:bCs/>
          <w:lang w:val="en-CA"/>
        </w:rPr>
        <w:t>eligible to</w:t>
      </w:r>
      <w:r w:rsidR="00131957">
        <w:rPr>
          <w:b/>
          <w:bCs/>
          <w:lang w:val="en-CA"/>
        </w:rPr>
        <w:t xml:space="preserve"> </w:t>
      </w:r>
      <w:r w:rsidR="00131957">
        <w:rPr>
          <w:lang w:val="en-CA"/>
        </w:rPr>
        <w:t xml:space="preserve">invest in the </w:t>
      </w:r>
      <w:r w:rsidR="008A5ECE">
        <w:rPr>
          <w:lang w:val="en-CA"/>
        </w:rPr>
        <w:t>Issuer</w:t>
      </w:r>
      <w:r w:rsidR="00131957">
        <w:rPr>
          <w:lang w:val="en-CA"/>
        </w:rPr>
        <w:t xml:space="preserve"> under applicable securities laws, including family members, close personal friends and business associates, and </w:t>
      </w:r>
      <w:r w:rsidRPr="00535A7C">
        <w:rPr>
          <w:lang w:val="en-CA"/>
        </w:rPr>
        <w:t xml:space="preserve">“accredited investor”, as such term is defined in National Instrument 45-106 </w:t>
      </w:r>
      <w:r w:rsidRPr="00535A7C">
        <w:rPr>
          <w:i/>
          <w:iCs/>
          <w:lang w:val="en-CA"/>
        </w:rPr>
        <w:t>Prospectus Exemptions</w:t>
      </w:r>
      <w:r w:rsidRPr="00535A7C">
        <w:rPr>
          <w:lang w:val="en-CA"/>
        </w:rPr>
        <w:t xml:space="preserve"> of the Canadian Securities Administrators</w:t>
      </w:r>
      <w:r w:rsidR="00BD43FE">
        <w:rPr>
          <w:lang w:val="en-CA"/>
        </w:rPr>
        <w:t xml:space="preserve"> </w:t>
      </w:r>
      <w:r w:rsidR="00BD43FE">
        <w:rPr>
          <w:bCs/>
          <w:lang w:val="en-CA"/>
        </w:rPr>
        <w:t>(the “</w:t>
      </w:r>
      <w:r w:rsidR="00BD43FE" w:rsidRPr="00BD43FE">
        <w:rPr>
          <w:b/>
          <w:bCs/>
          <w:lang w:val="en-CA"/>
        </w:rPr>
        <w:t>Investors</w:t>
      </w:r>
      <w:r w:rsidR="00BD43FE">
        <w:rPr>
          <w:bCs/>
          <w:lang w:val="en-CA"/>
        </w:rPr>
        <w:t>”)</w:t>
      </w:r>
      <w:r w:rsidRPr="00535A7C">
        <w:rPr>
          <w:lang w:val="en-CA"/>
        </w:rPr>
        <w:t>.</w:t>
      </w:r>
    </w:p>
    <w:p w14:paraId="20489CA3" w14:textId="77777777" w:rsidR="00073208" w:rsidRPr="00535A7C" w:rsidRDefault="00073208">
      <w:pPr>
        <w:widowControl/>
        <w:spacing w:after="0" w:line="240" w:lineRule="auto"/>
        <w:ind w:left="2790" w:hanging="2790"/>
        <w:jc w:val="both"/>
        <w:rPr>
          <w:b/>
          <w:bCs/>
          <w:lang w:val="en-CA"/>
        </w:rPr>
      </w:pPr>
    </w:p>
    <w:p w14:paraId="1CADE425" w14:textId="6A9FC54F" w:rsidR="00073208" w:rsidRPr="00535A7C" w:rsidRDefault="00113A36">
      <w:pPr>
        <w:widowControl/>
        <w:spacing w:after="0" w:line="240" w:lineRule="auto"/>
        <w:ind w:left="2870" w:hanging="2870"/>
        <w:jc w:val="both"/>
        <w:rPr>
          <w:b/>
          <w:bCs/>
          <w:lang w:val="en-CA"/>
        </w:rPr>
      </w:pPr>
      <w:bookmarkStart w:id="5" w:name="_DV_M16"/>
      <w:bookmarkEnd w:id="5"/>
      <w:r>
        <w:rPr>
          <w:b/>
          <w:bCs/>
          <w:lang w:val="en-CA"/>
        </w:rPr>
        <w:t>Use of Proceeds</w:t>
      </w:r>
      <w:r w:rsidR="00073208" w:rsidRPr="00535A7C">
        <w:rPr>
          <w:b/>
          <w:bCs/>
          <w:lang w:val="en-CA"/>
        </w:rPr>
        <w:t>:</w:t>
      </w:r>
      <w:r w:rsidR="00073208" w:rsidRPr="00535A7C">
        <w:rPr>
          <w:b/>
          <w:bCs/>
          <w:lang w:val="en-CA"/>
        </w:rPr>
        <w:tab/>
      </w:r>
      <w:r w:rsidR="00ED28A4" w:rsidRPr="008A5ECE">
        <w:rPr>
          <w:b/>
          <w:bCs/>
          <w:lang w:val="en-CA"/>
        </w:rPr>
        <w:t>[</w:t>
      </w:r>
      <w:r w:rsidR="008A5ECE" w:rsidRPr="008A5ECE">
        <w:rPr>
          <w:b/>
          <w:bCs/>
          <w:lang w:val="en-CA"/>
        </w:rPr>
        <w:t>INSERT DESCRIPTION OF USE TO WHICH PROCEEDS OF FINANCING WILL BE PUT: “</w:t>
      </w:r>
      <w:r w:rsidR="00073208" w:rsidRPr="008A5ECE">
        <w:rPr>
          <w:b/>
          <w:lang w:val="en-CA"/>
        </w:rPr>
        <w:t xml:space="preserve">The </w:t>
      </w:r>
      <w:r w:rsidR="004A3439" w:rsidRPr="008A5ECE">
        <w:rPr>
          <w:b/>
          <w:lang w:val="en-CA"/>
        </w:rPr>
        <w:t>Financing</w:t>
      </w:r>
      <w:r w:rsidR="00073208" w:rsidRPr="008A5ECE">
        <w:rPr>
          <w:b/>
          <w:lang w:val="en-CA"/>
        </w:rPr>
        <w:t xml:space="preserve"> will support </w:t>
      </w:r>
      <w:r w:rsidRPr="008A5ECE">
        <w:rPr>
          <w:b/>
          <w:lang w:val="en-CA"/>
        </w:rPr>
        <w:t xml:space="preserve">the continued development and commercialization and marketing </w:t>
      </w:r>
      <w:r w:rsidR="00B0167F" w:rsidRPr="008A5ECE">
        <w:rPr>
          <w:b/>
          <w:lang w:val="en-CA"/>
        </w:rPr>
        <w:t>of the</w:t>
      </w:r>
      <w:r w:rsidRPr="008A5ECE">
        <w:rPr>
          <w:b/>
          <w:lang w:val="en-CA"/>
        </w:rPr>
        <w:t xml:space="preserve"> </w:t>
      </w:r>
      <w:bookmarkStart w:id="6" w:name="_DV_M18"/>
      <w:bookmarkEnd w:id="6"/>
      <w:r w:rsidR="008A5ECE" w:rsidRPr="008A5ECE">
        <w:rPr>
          <w:b/>
          <w:lang w:val="en-CA"/>
        </w:rPr>
        <w:t>Issuer</w:t>
      </w:r>
      <w:r w:rsidR="0026528F" w:rsidRPr="008A5ECE">
        <w:rPr>
          <w:b/>
          <w:lang w:val="en-CA"/>
        </w:rPr>
        <w:t xml:space="preserve"> and for general working capital purposes</w:t>
      </w:r>
      <w:r w:rsidR="00B0167F" w:rsidRPr="008A5ECE">
        <w:rPr>
          <w:b/>
          <w:lang w:val="en-CA"/>
        </w:rPr>
        <w:t>.</w:t>
      </w:r>
      <w:r w:rsidR="00ED28A4" w:rsidRPr="008A5ECE">
        <w:rPr>
          <w:b/>
          <w:lang w:val="en-CA"/>
        </w:rPr>
        <w:t>]</w:t>
      </w:r>
      <w:r w:rsidR="0026528F">
        <w:rPr>
          <w:lang w:val="en-CA"/>
        </w:rPr>
        <w:t xml:space="preserve"> </w:t>
      </w:r>
    </w:p>
    <w:p w14:paraId="56162B7E" w14:textId="77777777" w:rsidR="00073208" w:rsidRPr="00535A7C" w:rsidRDefault="00073208">
      <w:pPr>
        <w:widowControl/>
        <w:spacing w:after="0" w:line="240" w:lineRule="auto"/>
        <w:jc w:val="both"/>
        <w:rPr>
          <w:b/>
          <w:bCs/>
          <w:lang w:val="en-CA"/>
        </w:rPr>
      </w:pPr>
    </w:p>
    <w:p w14:paraId="2B8F68A0" w14:textId="0A50F920" w:rsidR="00073208" w:rsidRPr="00535A7C" w:rsidRDefault="00073208">
      <w:pPr>
        <w:widowControl/>
        <w:spacing w:after="0" w:line="240" w:lineRule="auto"/>
        <w:ind w:left="2870" w:hanging="2870"/>
        <w:jc w:val="both"/>
        <w:rPr>
          <w:lang w:val="en-CA"/>
        </w:rPr>
      </w:pPr>
      <w:bookmarkStart w:id="7" w:name="_DV_M19"/>
      <w:bookmarkEnd w:id="7"/>
      <w:r w:rsidRPr="00535A7C">
        <w:rPr>
          <w:b/>
          <w:bCs/>
          <w:lang w:val="en-CA"/>
        </w:rPr>
        <w:t>Securities:</w:t>
      </w:r>
      <w:r w:rsidRPr="00535A7C">
        <w:rPr>
          <w:b/>
          <w:bCs/>
          <w:lang w:val="en-CA"/>
        </w:rPr>
        <w:tab/>
      </w:r>
      <w:bookmarkStart w:id="8" w:name="_DV_C17"/>
      <w:r w:rsidR="008A5ECE">
        <w:rPr>
          <w:b/>
          <w:bCs/>
          <w:lang w:val="en-CA"/>
        </w:rPr>
        <w:t xml:space="preserve">[INSERT TYPE OF SECURITIES TO BE OFFERED: </w:t>
      </w:r>
      <w:r w:rsidR="00ED28A4" w:rsidRPr="008A5ECE">
        <w:rPr>
          <w:b/>
          <w:bCs/>
          <w:i/>
          <w:lang w:val="en-CA"/>
        </w:rPr>
        <w:t>Convertible Debentures</w:t>
      </w:r>
      <w:r w:rsidR="008A5ECE">
        <w:rPr>
          <w:b/>
          <w:bCs/>
          <w:i/>
          <w:lang w:val="en-CA"/>
        </w:rPr>
        <w:t>/Class A Preferred Shares</w:t>
      </w:r>
      <w:r w:rsidR="008A5ECE">
        <w:rPr>
          <w:b/>
          <w:bCs/>
          <w:lang w:val="en-CA"/>
        </w:rPr>
        <w:t>]</w:t>
      </w:r>
      <w:r w:rsidRPr="00535A7C">
        <w:rPr>
          <w:rStyle w:val="DeltaViewInsertion"/>
          <w:color w:val="auto"/>
          <w:u w:val="none"/>
          <w:lang w:val="en-CA"/>
        </w:rPr>
        <w:t xml:space="preserve"> (the “</w:t>
      </w:r>
      <w:r w:rsidRPr="00535A7C">
        <w:rPr>
          <w:rStyle w:val="DeltaViewInsertion"/>
          <w:b/>
          <w:bCs/>
          <w:color w:val="auto"/>
          <w:u w:val="none"/>
          <w:lang w:val="en-CA"/>
        </w:rPr>
        <w:t>Offered S</w:t>
      </w:r>
      <w:r w:rsidR="00ED28A4">
        <w:rPr>
          <w:rStyle w:val="DeltaViewInsertion"/>
          <w:b/>
          <w:bCs/>
          <w:color w:val="auto"/>
          <w:u w:val="none"/>
          <w:lang w:val="en-CA"/>
        </w:rPr>
        <w:t>ecurities</w:t>
      </w:r>
      <w:r w:rsidRPr="00535A7C">
        <w:rPr>
          <w:rStyle w:val="DeltaViewInsertion"/>
          <w:color w:val="auto"/>
          <w:u w:val="none"/>
          <w:lang w:val="en-CA"/>
        </w:rPr>
        <w:t>”)</w:t>
      </w:r>
      <w:bookmarkEnd w:id="8"/>
      <w:r w:rsidR="002E68DF">
        <w:rPr>
          <w:rStyle w:val="DeltaViewInsertion"/>
          <w:color w:val="auto"/>
          <w:u w:val="none"/>
          <w:lang w:val="en-CA"/>
        </w:rPr>
        <w:t>.</w:t>
      </w:r>
    </w:p>
    <w:p w14:paraId="37AD9286" w14:textId="77777777" w:rsidR="00073208" w:rsidRPr="00535A7C" w:rsidRDefault="00073208">
      <w:pPr>
        <w:widowControl/>
        <w:spacing w:after="0" w:line="240" w:lineRule="auto"/>
        <w:ind w:left="2870" w:hanging="2870"/>
        <w:jc w:val="both"/>
        <w:rPr>
          <w:lang w:val="en-CA"/>
        </w:rPr>
      </w:pPr>
    </w:p>
    <w:p w14:paraId="18DAF4B3" w14:textId="00BE4AA5" w:rsidR="00073208" w:rsidRPr="00535A7C" w:rsidRDefault="00073208">
      <w:pPr>
        <w:widowControl/>
        <w:spacing w:after="0" w:line="240" w:lineRule="auto"/>
        <w:ind w:left="2870" w:hanging="2870"/>
        <w:jc w:val="both"/>
        <w:rPr>
          <w:lang w:val="en-CA"/>
        </w:rPr>
      </w:pPr>
      <w:bookmarkStart w:id="9" w:name="_DV_M21"/>
      <w:bookmarkEnd w:id="9"/>
      <w:r w:rsidRPr="00535A7C">
        <w:rPr>
          <w:b/>
          <w:bCs/>
          <w:lang w:val="en-CA"/>
        </w:rPr>
        <w:t xml:space="preserve">Amount of the </w:t>
      </w:r>
      <w:r w:rsidR="00E44C98">
        <w:rPr>
          <w:b/>
          <w:bCs/>
          <w:lang w:val="en-CA"/>
        </w:rPr>
        <w:t>Financing</w:t>
      </w:r>
      <w:r w:rsidRPr="00535A7C">
        <w:rPr>
          <w:b/>
          <w:bCs/>
          <w:lang w:val="en-CA"/>
        </w:rPr>
        <w:t>:</w:t>
      </w:r>
      <w:r w:rsidRPr="00535A7C">
        <w:rPr>
          <w:lang w:val="en-CA"/>
        </w:rPr>
        <w:tab/>
      </w:r>
      <w:r w:rsidR="00113A36">
        <w:rPr>
          <w:lang w:val="en-CA"/>
        </w:rPr>
        <w:t xml:space="preserve">Up to </w:t>
      </w:r>
      <w:r w:rsidR="00BC0F14">
        <w:rPr>
          <w:lang w:val="en-CA"/>
        </w:rPr>
        <w:t>$</w:t>
      </w:r>
      <w:r w:rsidR="00A91622" w:rsidRPr="008A5ECE">
        <w:rPr>
          <w:b/>
          <w:lang w:val="en-CA"/>
        </w:rPr>
        <w:t>[</w:t>
      </w:r>
      <w:r w:rsidR="008A5ECE">
        <w:rPr>
          <w:b/>
          <w:bCs/>
          <w:lang w:val="en-CA"/>
        </w:rPr>
        <w:sym w:font="Wingdings" w:char="F06C"/>
      </w:r>
      <w:r w:rsidR="00C83B04" w:rsidRPr="008A5ECE">
        <w:rPr>
          <w:b/>
          <w:lang w:val="en-CA"/>
        </w:rPr>
        <w:t>]</w:t>
      </w:r>
      <w:r w:rsidR="0089409E">
        <w:rPr>
          <w:lang w:val="en-CA"/>
        </w:rPr>
        <w:t xml:space="preserve"> CDN</w:t>
      </w:r>
      <w:r w:rsidR="00680624">
        <w:rPr>
          <w:lang w:val="en-CA"/>
        </w:rPr>
        <w:t>.</w:t>
      </w:r>
    </w:p>
    <w:p w14:paraId="22EA3E96" w14:textId="77777777" w:rsidR="00073208" w:rsidRDefault="00073208">
      <w:pPr>
        <w:widowControl/>
        <w:spacing w:after="0" w:line="240" w:lineRule="auto"/>
        <w:ind w:left="2870" w:hanging="2870"/>
        <w:jc w:val="both"/>
        <w:rPr>
          <w:b/>
          <w:bCs/>
          <w:lang w:val="en-CA"/>
        </w:rPr>
      </w:pPr>
    </w:p>
    <w:p w14:paraId="0F6FC5E1" w14:textId="01229FD7" w:rsidR="004A3439" w:rsidRPr="00131957" w:rsidRDefault="004A3439">
      <w:pPr>
        <w:widowControl/>
        <w:spacing w:after="0" w:line="240" w:lineRule="auto"/>
        <w:ind w:left="2870" w:hanging="2870"/>
        <w:jc w:val="both"/>
        <w:rPr>
          <w:bCs/>
          <w:lang w:val="en-CA"/>
        </w:rPr>
      </w:pPr>
      <w:r>
        <w:rPr>
          <w:b/>
          <w:bCs/>
          <w:lang w:val="en-CA"/>
        </w:rPr>
        <w:t>Number of Securities:</w:t>
      </w:r>
      <w:r>
        <w:rPr>
          <w:b/>
          <w:bCs/>
          <w:lang w:val="en-CA"/>
        </w:rPr>
        <w:tab/>
      </w:r>
      <w:r w:rsidR="00131957" w:rsidRPr="00E63C9B">
        <w:rPr>
          <w:bCs/>
          <w:lang w:val="en-CA"/>
        </w:rPr>
        <w:t xml:space="preserve">Up to </w:t>
      </w:r>
      <w:r w:rsidR="008A5ECE">
        <w:rPr>
          <w:b/>
          <w:bCs/>
          <w:lang w:val="en-CA"/>
        </w:rPr>
        <w:sym w:font="Wingdings" w:char="F06C"/>
      </w:r>
      <w:r w:rsidR="008A5ECE">
        <w:rPr>
          <w:b/>
          <w:bCs/>
          <w:lang w:val="en-CA"/>
        </w:rPr>
        <w:t xml:space="preserve"> </w:t>
      </w:r>
      <w:r w:rsidR="00922485">
        <w:rPr>
          <w:bCs/>
          <w:lang w:val="en-CA"/>
        </w:rPr>
        <w:t>Offered Securities</w:t>
      </w:r>
      <w:r w:rsidR="00131957" w:rsidRPr="00E63C9B">
        <w:rPr>
          <w:bCs/>
          <w:lang w:val="en-CA"/>
        </w:rPr>
        <w:t xml:space="preserve"> at $</w:t>
      </w:r>
      <w:r w:rsidR="008A5ECE">
        <w:rPr>
          <w:b/>
          <w:bCs/>
          <w:lang w:val="en-CA"/>
        </w:rPr>
        <w:sym w:font="Wingdings" w:char="F06C"/>
      </w:r>
      <w:r w:rsidR="008A5ECE">
        <w:rPr>
          <w:b/>
          <w:bCs/>
          <w:lang w:val="en-CA"/>
        </w:rPr>
        <w:t xml:space="preserve"> </w:t>
      </w:r>
      <w:r w:rsidR="008A5ECE">
        <w:rPr>
          <w:bCs/>
          <w:lang w:val="en-CA"/>
        </w:rPr>
        <w:t>per security</w:t>
      </w:r>
      <w:r w:rsidR="002E68DF" w:rsidRPr="00E63C9B">
        <w:rPr>
          <w:bCs/>
          <w:lang w:val="en-CA"/>
        </w:rPr>
        <w:t>.</w:t>
      </w:r>
    </w:p>
    <w:p w14:paraId="4E0703DB" w14:textId="77777777" w:rsidR="00535A7C" w:rsidRPr="00535A7C" w:rsidRDefault="00535A7C">
      <w:pPr>
        <w:widowControl/>
        <w:spacing w:after="0" w:line="240" w:lineRule="auto"/>
        <w:ind w:left="2880" w:hanging="2880"/>
        <w:jc w:val="both"/>
        <w:rPr>
          <w:lang w:val="en-CA"/>
        </w:rPr>
      </w:pPr>
    </w:p>
    <w:p w14:paraId="7E2BCE75" w14:textId="1E0AAA06" w:rsidR="00073208" w:rsidRDefault="00073208" w:rsidP="00131957">
      <w:pPr>
        <w:keepNext/>
        <w:widowControl/>
        <w:tabs>
          <w:tab w:val="left" w:pos="360"/>
          <w:tab w:val="left" w:pos="720"/>
          <w:tab w:val="left" w:pos="2160"/>
          <w:tab w:val="left" w:pos="2880"/>
          <w:tab w:val="left" w:pos="3240"/>
          <w:tab w:val="left" w:pos="5040"/>
          <w:tab w:val="left" w:pos="5760"/>
          <w:tab w:val="left" w:pos="6480"/>
          <w:tab w:val="left" w:pos="7200"/>
          <w:tab w:val="left" w:pos="7920"/>
          <w:tab w:val="left" w:pos="8640"/>
        </w:tabs>
        <w:spacing w:after="0" w:line="240" w:lineRule="auto"/>
        <w:ind w:left="2880" w:hanging="2880"/>
        <w:jc w:val="both"/>
        <w:rPr>
          <w:lang w:val="en-CA"/>
        </w:rPr>
      </w:pPr>
      <w:bookmarkStart w:id="10" w:name="_DV_M32"/>
      <w:bookmarkStart w:id="11" w:name="_DV_M33"/>
      <w:bookmarkEnd w:id="10"/>
      <w:bookmarkEnd w:id="11"/>
      <w:r w:rsidRPr="00535A7C">
        <w:rPr>
          <w:b/>
          <w:bCs/>
          <w:lang w:val="en-CA"/>
        </w:rPr>
        <w:t>Valuation:</w:t>
      </w:r>
      <w:r w:rsidRPr="00535A7C">
        <w:rPr>
          <w:b/>
          <w:bCs/>
          <w:lang w:val="en-CA"/>
        </w:rPr>
        <w:tab/>
      </w:r>
      <w:r w:rsidRPr="00535A7C">
        <w:rPr>
          <w:b/>
          <w:bCs/>
          <w:lang w:val="en-CA"/>
        </w:rPr>
        <w:tab/>
      </w:r>
      <w:r w:rsidR="004A3439" w:rsidRPr="008A5ECE">
        <w:rPr>
          <w:lang w:val="en-CA"/>
        </w:rPr>
        <w:t>Pricing is</w:t>
      </w:r>
      <w:r w:rsidRPr="008A5ECE">
        <w:rPr>
          <w:lang w:val="en-CA"/>
        </w:rPr>
        <w:t xml:space="preserve"> based on a </w:t>
      </w:r>
      <w:r w:rsidR="004A3439" w:rsidRPr="008A5ECE">
        <w:rPr>
          <w:bCs/>
          <w:lang w:val="en-CA"/>
        </w:rPr>
        <w:t>$</w:t>
      </w:r>
      <w:r w:rsidR="008A5ECE">
        <w:rPr>
          <w:b/>
          <w:bCs/>
          <w:lang w:val="en-CA"/>
        </w:rPr>
        <w:t>[</w:t>
      </w:r>
      <w:r w:rsidR="008A5ECE">
        <w:rPr>
          <w:b/>
          <w:bCs/>
          <w:lang w:val="en-CA"/>
        </w:rPr>
        <w:sym w:font="Wingdings" w:char="F06C"/>
      </w:r>
      <w:r w:rsidR="00272D41" w:rsidRPr="008A5ECE">
        <w:rPr>
          <w:b/>
          <w:bCs/>
          <w:lang w:val="en-CA"/>
        </w:rPr>
        <w:t>]</w:t>
      </w:r>
      <w:r w:rsidR="0089409E" w:rsidRPr="008A5ECE">
        <w:rPr>
          <w:b/>
          <w:bCs/>
          <w:lang w:val="en-CA"/>
        </w:rPr>
        <w:t xml:space="preserve"> </w:t>
      </w:r>
      <w:r w:rsidR="0089409E" w:rsidRPr="008A5ECE">
        <w:rPr>
          <w:bCs/>
          <w:lang w:val="en-CA"/>
        </w:rPr>
        <w:t>CDN</w:t>
      </w:r>
      <w:r w:rsidR="004A3439" w:rsidRPr="008A5ECE">
        <w:rPr>
          <w:b/>
          <w:bCs/>
          <w:lang w:val="en-CA"/>
        </w:rPr>
        <w:t xml:space="preserve"> </w:t>
      </w:r>
      <w:r w:rsidRPr="008A5ECE">
        <w:rPr>
          <w:lang w:val="en-CA"/>
        </w:rPr>
        <w:t xml:space="preserve">pre-money valuation of the </w:t>
      </w:r>
      <w:r w:rsidR="008A5ECE" w:rsidRPr="008A5ECE">
        <w:rPr>
          <w:lang w:val="en-CA"/>
        </w:rPr>
        <w:t>Issuer</w:t>
      </w:r>
      <w:r w:rsidR="004A3439" w:rsidRPr="008A5ECE">
        <w:rPr>
          <w:lang w:val="en-CA"/>
        </w:rPr>
        <w:t>.  The</w:t>
      </w:r>
      <w:r w:rsidRPr="008A5ECE">
        <w:rPr>
          <w:lang w:val="en-CA"/>
        </w:rPr>
        <w:t xml:space="preserve"> fully</w:t>
      </w:r>
      <w:bookmarkStart w:id="12" w:name="_DV_C36"/>
      <w:r w:rsidRPr="008A5ECE">
        <w:rPr>
          <w:rStyle w:val="DeltaViewInsertion"/>
          <w:color w:val="auto"/>
          <w:u w:val="none"/>
          <w:lang w:val="en-CA"/>
        </w:rPr>
        <w:t>-</w:t>
      </w:r>
      <w:bookmarkStart w:id="13" w:name="_DV_M35"/>
      <w:bookmarkEnd w:id="12"/>
      <w:bookmarkEnd w:id="13"/>
      <w:r w:rsidRPr="008A5ECE">
        <w:rPr>
          <w:lang w:val="en-CA"/>
        </w:rPr>
        <w:t>diluted</w:t>
      </w:r>
      <w:bookmarkStart w:id="14" w:name="_DV_C37"/>
      <w:r w:rsidRPr="008A5ECE">
        <w:rPr>
          <w:rStyle w:val="DeltaViewInsertion"/>
          <w:color w:val="auto"/>
          <w:u w:val="none"/>
          <w:lang w:val="en-CA"/>
        </w:rPr>
        <w:t>,</w:t>
      </w:r>
      <w:bookmarkStart w:id="15" w:name="_DV_M36"/>
      <w:bookmarkEnd w:id="14"/>
      <w:bookmarkEnd w:id="15"/>
      <w:r w:rsidRPr="008A5ECE">
        <w:rPr>
          <w:lang w:val="en-CA"/>
        </w:rPr>
        <w:t xml:space="preserve"> pre-financing capitalization of the </w:t>
      </w:r>
      <w:r w:rsidR="008A5ECE" w:rsidRPr="008A5ECE">
        <w:rPr>
          <w:lang w:val="en-CA"/>
        </w:rPr>
        <w:t>Issuer</w:t>
      </w:r>
      <w:r w:rsidR="004A3439" w:rsidRPr="008A5ECE">
        <w:rPr>
          <w:lang w:val="en-CA"/>
        </w:rPr>
        <w:t xml:space="preserve">, inclusive of all options, warrants and convertible securities, is </w:t>
      </w:r>
      <w:bookmarkStart w:id="16" w:name="_DV_M37"/>
      <w:bookmarkEnd w:id="16"/>
      <w:r w:rsidRPr="008A5ECE">
        <w:rPr>
          <w:lang w:val="en-CA"/>
        </w:rPr>
        <w:t xml:space="preserve">set out in </w:t>
      </w:r>
      <w:bookmarkStart w:id="17" w:name="_DV_C39"/>
      <w:r w:rsidRPr="008A5ECE">
        <w:rPr>
          <w:rStyle w:val="DeltaViewInsertion"/>
          <w:color w:val="auto"/>
          <w:u w:val="none"/>
          <w:lang w:val="en-CA"/>
        </w:rPr>
        <w:t xml:space="preserve">the attached </w:t>
      </w:r>
      <w:bookmarkStart w:id="18" w:name="_DV_M38"/>
      <w:bookmarkEnd w:id="17"/>
      <w:bookmarkEnd w:id="18"/>
      <w:r w:rsidRPr="008A5ECE">
        <w:rPr>
          <w:lang w:val="en-CA"/>
        </w:rPr>
        <w:t xml:space="preserve">Exhibit </w:t>
      </w:r>
      <w:bookmarkStart w:id="19" w:name="_DV_C40"/>
      <w:r w:rsidRPr="008A5ECE">
        <w:rPr>
          <w:rStyle w:val="DeltaViewInsertion"/>
          <w:color w:val="auto"/>
          <w:u w:val="none"/>
          <w:lang w:val="en-CA"/>
        </w:rPr>
        <w:t>“</w:t>
      </w:r>
      <w:bookmarkStart w:id="20" w:name="_DV_M39"/>
      <w:bookmarkEnd w:id="19"/>
      <w:bookmarkEnd w:id="20"/>
      <w:r w:rsidRPr="008A5ECE">
        <w:rPr>
          <w:lang w:val="en-CA"/>
        </w:rPr>
        <w:t>A</w:t>
      </w:r>
      <w:bookmarkStart w:id="21" w:name="_DV_C41"/>
      <w:r w:rsidRPr="008A5ECE">
        <w:rPr>
          <w:rStyle w:val="DeltaViewInsertion"/>
          <w:color w:val="auto"/>
          <w:u w:val="none"/>
          <w:lang w:val="en-CA"/>
        </w:rPr>
        <w:t>”</w:t>
      </w:r>
      <w:bookmarkStart w:id="22" w:name="_DV_M40"/>
      <w:bookmarkEnd w:id="21"/>
      <w:bookmarkEnd w:id="22"/>
      <w:r w:rsidRPr="008A5ECE">
        <w:rPr>
          <w:lang w:val="en-CA"/>
        </w:rPr>
        <w:t>.</w:t>
      </w:r>
      <w:bookmarkStart w:id="23" w:name="_DV_M44"/>
      <w:bookmarkStart w:id="24" w:name="_DV_M50"/>
      <w:bookmarkEnd w:id="23"/>
      <w:bookmarkEnd w:id="24"/>
    </w:p>
    <w:p w14:paraId="719C5FE7" w14:textId="77777777" w:rsidR="00131957" w:rsidRPr="00535A7C" w:rsidRDefault="00131957" w:rsidP="00131957">
      <w:pPr>
        <w:keepNext/>
        <w:widowControl/>
        <w:tabs>
          <w:tab w:val="left" w:pos="360"/>
          <w:tab w:val="left" w:pos="720"/>
          <w:tab w:val="left" w:pos="2160"/>
          <w:tab w:val="left" w:pos="2880"/>
          <w:tab w:val="left" w:pos="3240"/>
          <w:tab w:val="left" w:pos="5040"/>
          <w:tab w:val="left" w:pos="5760"/>
          <w:tab w:val="left" w:pos="6480"/>
          <w:tab w:val="left" w:pos="7200"/>
          <w:tab w:val="left" w:pos="7920"/>
          <w:tab w:val="left" w:pos="8640"/>
        </w:tabs>
        <w:spacing w:after="0" w:line="240" w:lineRule="auto"/>
        <w:ind w:left="2880" w:hanging="2880"/>
        <w:jc w:val="both"/>
        <w:rPr>
          <w:lang w:val="en-CA"/>
        </w:rPr>
      </w:pPr>
    </w:p>
    <w:p w14:paraId="1718156F" w14:textId="38C2BAA1" w:rsidR="004A3439" w:rsidRPr="00BD43FE" w:rsidRDefault="004A3439" w:rsidP="004A3439">
      <w:pPr>
        <w:widowControl/>
        <w:spacing w:after="0" w:line="240" w:lineRule="auto"/>
        <w:ind w:left="2870" w:hanging="2870"/>
        <w:jc w:val="both"/>
        <w:rPr>
          <w:rFonts w:ascii="Times" w:hAnsi="Times"/>
        </w:rPr>
      </w:pPr>
      <w:bookmarkStart w:id="25" w:name="_DV_M51"/>
      <w:bookmarkEnd w:id="25"/>
      <w:r w:rsidRPr="00535A7C">
        <w:rPr>
          <w:b/>
          <w:bCs/>
          <w:lang w:val="en-CA"/>
        </w:rPr>
        <w:t>Tar</w:t>
      </w:r>
      <w:bookmarkStart w:id="26" w:name="_GoBack"/>
      <w:bookmarkEnd w:id="26"/>
      <w:r w:rsidRPr="00535A7C">
        <w:rPr>
          <w:b/>
          <w:bCs/>
          <w:lang w:val="en-CA"/>
        </w:rPr>
        <w:t>get Closing:</w:t>
      </w:r>
      <w:r w:rsidRPr="00535A7C">
        <w:rPr>
          <w:b/>
          <w:bCs/>
          <w:lang w:val="en-CA"/>
        </w:rPr>
        <w:tab/>
      </w:r>
      <w:r w:rsidRPr="00535A7C">
        <w:rPr>
          <w:bCs/>
          <w:lang w:val="en-CA"/>
        </w:rPr>
        <w:t>O</w:t>
      </w:r>
      <w:r w:rsidR="00C83B04">
        <w:rPr>
          <w:lang w:val="en-CA"/>
        </w:rPr>
        <w:t>n or prior to</w:t>
      </w:r>
      <w:r w:rsidRPr="00535A7C">
        <w:rPr>
          <w:lang w:val="en-CA"/>
        </w:rPr>
        <w:t xml:space="preserve"> </w:t>
      </w:r>
      <w:r w:rsidR="008A5ECE">
        <w:rPr>
          <w:b/>
          <w:bCs/>
          <w:lang w:val="en-CA"/>
        </w:rPr>
        <w:sym w:font="Wingdings" w:char="F06C"/>
      </w:r>
      <w:r w:rsidRPr="00535A7C">
        <w:rPr>
          <w:lang w:val="en-CA"/>
        </w:rPr>
        <w:t xml:space="preserve">, or as otherwise agreed </w:t>
      </w:r>
      <w:bookmarkStart w:id="27" w:name="_DV_C20"/>
      <w:r w:rsidRPr="00535A7C">
        <w:rPr>
          <w:rStyle w:val="DeltaViewInsertion"/>
          <w:color w:val="auto"/>
          <w:u w:val="none"/>
          <w:lang w:val="en-CA"/>
        </w:rPr>
        <w:t>to</w:t>
      </w:r>
      <w:bookmarkStart w:id="28" w:name="_DV_M23"/>
      <w:bookmarkEnd w:id="27"/>
      <w:bookmarkEnd w:id="28"/>
      <w:r w:rsidR="008A5ECE">
        <w:rPr>
          <w:lang w:val="en-CA"/>
        </w:rPr>
        <w:t xml:space="preserve"> by the Issuer</w:t>
      </w:r>
      <w:r w:rsidRPr="00535A7C">
        <w:rPr>
          <w:lang w:val="en-CA"/>
        </w:rPr>
        <w:t xml:space="preserve"> (the “</w:t>
      </w:r>
      <w:r w:rsidRPr="00535A7C">
        <w:rPr>
          <w:b/>
          <w:bCs/>
          <w:lang w:val="en-CA"/>
        </w:rPr>
        <w:t>Closing</w:t>
      </w:r>
      <w:bookmarkStart w:id="29" w:name="_DV_C23"/>
      <w:r w:rsidRPr="00535A7C">
        <w:rPr>
          <w:rStyle w:val="DeltaViewInsertion"/>
          <w:b/>
          <w:bCs/>
          <w:color w:val="auto"/>
          <w:u w:val="none"/>
          <w:lang w:val="en-CA"/>
        </w:rPr>
        <w:t xml:space="preserve"> Date</w:t>
      </w:r>
      <w:bookmarkStart w:id="30" w:name="_DV_M25"/>
      <w:bookmarkEnd w:id="29"/>
      <w:bookmarkEnd w:id="30"/>
      <w:r w:rsidRPr="00535A7C">
        <w:rPr>
          <w:lang w:val="en-CA"/>
        </w:rPr>
        <w:t>”).</w:t>
      </w:r>
      <w:bookmarkStart w:id="31" w:name="_DV_M22"/>
      <w:bookmarkEnd w:id="31"/>
      <w:r w:rsidR="00944D0F" w:rsidRPr="00944D0F">
        <w:t xml:space="preserve"> </w:t>
      </w:r>
      <w:r w:rsidR="00944D0F">
        <w:t xml:space="preserve">Based on the expressions of interests </w:t>
      </w:r>
      <w:r w:rsidR="00944D0F" w:rsidRPr="00BD43FE">
        <w:t xml:space="preserve">from several investors, the </w:t>
      </w:r>
      <w:r w:rsidR="008A5ECE">
        <w:lastRenderedPageBreak/>
        <w:t>Issuer</w:t>
      </w:r>
      <w:r w:rsidR="00944D0F" w:rsidRPr="00BD43FE">
        <w:t xml:space="preserve"> proposes to complete the </w:t>
      </w:r>
      <w:r w:rsidR="00DD138F" w:rsidRPr="00BD43FE">
        <w:t>Financing</w:t>
      </w:r>
      <w:r w:rsidR="00944D0F" w:rsidRPr="00BD43FE">
        <w:t xml:space="preserve"> on a rolling closing basis until the target amount is achieved</w:t>
      </w:r>
      <w:r w:rsidR="00944D0F" w:rsidRPr="00BD43FE">
        <w:rPr>
          <w:rFonts w:ascii="Times" w:hAnsi="Times"/>
        </w:rPr>
        <w:t>.</w:t>
      </w:r>
    </w:p>
    <w:p w14:paraId="4F248B86" w14:textId="77777777" w:rsidR="00C054D1" w:rsidRPr="00BD43FE" w:rsidRDefault="00C054D1" w:rsidP="004A3439">
      <w:pPr>
        <w:widowControl/>
        <w:spacing w:after="0" w:line="240" w:lineRule="auto"/>
        <w:ind w:left="2870" w:hanging="2870"/>
        <w:jc w:val="both"/>
        <w:rPr>
          <w:lang w:val="en-CA"/>
        </w:rPr>
      </w:pPr>
    </w:p>
    <w:p w14:paraId="2DD7EC30" w14:textId="436582E5" w:rsidR="00C054D1" w:rsidRPr="00BD43FE" w:rsidRDefault="00C054D1" w:rsidP="00E44C98">
      <w:pPr>
        <w:spacing w:line="240" w:lineRule="auto"/>
        <w:ind w:left="2869" w:hanging="2869"/>
        <w:jc w:val="both"/>
      </w:pPr>
      <w:r w:rsidRPr="00BD43FE">
        <w:rPr>
          <w:b/>
        </w:rPr>
        <w:t>Rights of First Offer:</w:t>
      </w:r>
      <w:r w:rsidRPr="00BD43FE">
        <w:tab/>
      </w:r>
      <w:r w:rsidR="008A5ECE" w:rsidRPr="008A5ECE">
        <w:rPr>
          <w:b/>
        </w:rPr>
        <w:t>[</w:t>
      </w:r>
      <w:r w:rsidRPr="008A5ECE">
        <w:rPr>
          <w:b/>
        </w:rPr>
        <w:t xml:space="preserve">Each Investor who purchases </w:t>
      </w:r>
      <w:r w:rsidR="00922485" w:rsidRPr="008A5ECE">
        <w:rPr>
          <w:b/>
        </w:rPr>
        <w:t>Offered Securities</w:t>
      </w:r>
      <w:r w:rsidRPr="008A5ECE">
        <w:rPr>
          <w:b/>
        </w:rPr>
        <w:t xml:space="preserve"> will have a right of first offer, subject to certain limitations, to purchase its pro rata portion of any new equity securities offered by the </w:t>
      </w:r>
      <w:r w:rsidR="008A5ECE" w:rsidRPr="008A5ECE">
        <w:rPr>
          <w:b/>
        </w:rPr>
        <w:t>Issuer</w:t>
      </w:r>
      <w:r w:rsidRPr="008A5ECE">
        <w:rPr>
          <w:b/>
        </w:rPr>
        <w:t>, subject to standard exclusions. The right of first offer will terminate immediately prior to the earlier to occur of: (</w:t>
      </w:r>
      <w:proofErr w:type="spellStart"/>
      <w:r w:rsidRPr="008A5ECE">
        <w:rPr>
          <w:b/>
        </w:rPr>
        <w:t>i</w:t>
      </w:r>
      <w:proofErr w:type="spellEnd"/>
      <w:r w:rsidRPr="008A5ECE">
        <w:rPr>
          <w:b/>
        </w:rPr>
        <w:t xml:space="preserve">) the </w:t>
      </w:r>
      <w:r w:rsidR="008A5ECE" w:rsidRPr="008A5ECE">
        <w:rPr>
          <w:b/>
        </w:rPr>
        <w:t>Issuer</w:t>
      </w:r>
      <w:r w:rsidRPr="008A5ECE">
        <w:rPr>
          <w:b/>
        </w:rPr>
        <w:t xml:space="preserve">’s initial public </w:t>
      </w:r>
      <w:r w:rsidR="0062388C" w:rsidRPr="008A5ECE">
        <w:rPr>
          <w:b/>
        </w:rPr>
        <w:t>o</w:t>
      </w:r>
      <w:r w:rsidRPr="008A5ECE">
        <w:rPr>
          <w:b/>
        </w:rPr>
        <w:t>ffering; (ii) a change of control.  The right expires for any Investor who does not exercise this right at each opportunity.</w:t>
      </w:r>
      <w:r w:rsidR="00BD43FE" w:rsidRPr="008A5ECE">
        <w:rPr>
          <w:b/>
        </w:rPr>
        <w:t>]</w:t>
      </w:r>
    </w:p>
    <w:p w14:paraId="6675CA24" w14:textId="6154A08F" w:rsidR="004A3439" w:rsidRPr="00BD43FE" w:rsidRDefault="00944D0F" w:rsidP="004A3439">
      <w:pPr>
        <w:widowControl/>
        <w:spacing w:after="0" w:line="240" w:lineRule="auto"/>
        <w:ind w:left="2880" w:hanging="2880"/>
        <w:jc w:val="both"/>
        <w:rPr>
          <w:lang w:val="en-CA"/>
        </w:rPr>
      </w:pPr>
      <w:bookmarkStart w:id="32" w:name="_DV_M26"/>
      <w:bookmarkEnd w:id="32"/>
      <w:r w:rsidRPr="00BD43FE">
        <w:rPr>
          <w:b/>
          <w:lang w:val="en-CA"/>
        </w:rPr>
        <w:t>Shareholders Agreement</w:t>
      </w:r>
      <w:r w:rsidR="004A3439" w:rsidRPr="00BD43FE">
        <w:rPr>
          <w:b/>
          <w:lang w:val="en-CA"/>
        </w:rPr>
        <w:t>:</w:t>
      </w:r>
      <w:r w:rsidR="004A3439" w:rsidRPr="00BD43FE">
        <w:rPr>
          <w:lang w:val="en-CA"/>
        </w:rPr>
        <w:tab/>
      </w:r>
      <w:r w:rsidRPr="00BD43FE">
        <w:t xml:space="preserve">As a condition precedent to the proposed transaction, the </w:t>
      </w:r>
      <w:r w:rsidR="008A5ECE">
        <w:t>Issuer</w:t>
      </w:r>
      <w:r w:rsidRPr="00BD43FE">
        <w:t xml:space="preserve"> and the Investors shall enter into a shareholder agreement (the “</w:t>
      </w:r>
      <w:r w:rsidRPr="00BD43FE">
        <w:rPr>
          <w:b/>
        </w:rPr>
        <w:t>Shareholder Agreement</w:t>
      </w:r>
      <w:r w:rsidRPr="00BD43FE">
        <w:t>”) which shall contain customary provisions for transactions of this nature, including board composition, such restrictive covenants which shall require special approval of the shareholders, pre-emptive rights and rights of first refusal on the transfer of shares.</w:t>
      </w:r>
      <w:r w:rsidRPr="00BD43FE">
        <w:rPr>
          <w:lang w:val="en-CA"/>
        </w:rPr>
        <w:t xml:space="preserve"> </w:t>
      </w:r>
    </w:p>
    <w:p w14:paraId="4FD8A377" w14:textId="77777777" w:rsidR="004A3439" w:rsidRPr="00BD43FE" w:rsidRDefault="004A3439" w:rsidP="006F39E8">
      <w:pPr>
        <w:widowControl/>
        <w:spacing w:after="0" w:line="240" w:lineRule="auto"/>
        <w:ind w:left="2870" w:hanging="2870"/>
        <w:jc w:val="both"/>
        <w:rPr>
          <w:b/>
          <w:bCs/>
          <w:lang w:val="en-CA"/>
        </w:rPr>
      </w:pPr>
    </w:p>
    <w:p w14:paraId="4503E4A5" w14:textId="52E87FFC" w:rsidR="00073208" w:rsidRPr="00BD43FE" w:rsidRDefault="00073208">
      <w:pPr>
        <w:widowControl/>
        <w:spacing w:after="0" w:line="240" w:lineRule="auto"/>
        <w:ind w:left="2870" w:hanging="2870"/>
        <w:jc w:val="both"/>
        <w:rPr>
          <w:lang w:val="en-CA"/>
        </w:rPr>
      </w:pPr>
      <w:bookmarkStart w:id="33" w:name="_DV_M55"/>
      <w:bookmarkEnd w:id="33"/>
      <w:r w:rsidRPr="00BD43FE">
        <w:rPr>
          <w:b/>
          <w:bCs/>
          <w:lang w:val="en-CA"/>
        </w:rPr>
        <w:t>Confidentiality:</w:t>
      </w:r>
      <w:r w:rsidRPr="00BD43FE">
        <w:rPr>
          <w:lang w:val="en-CA"/>
        </w:rPr>
        <w:tab/>
        <w:t xml:space="preserve">The Investors, and the </w:t>
      </w:r>
      <w:r w:rsidR="008A5ECE">
        <w:rPr>
          <w:lang w:val="en-CA"/>
        </w:rPr>
        <w:t>Issuer</w:t>
      </w:r>
      <w:r w:rsidRPr="00BD43FE">
        <w:rPr>
          <w:lang w:val="en-CA"/>
        </w:rPr>
        <w:t xml:space="preserve"> on its own behalf and on behalf of its representatives, employees and agents, agree to keep confidential the contents of this Term Sheet and the discussions and negotiations related thereto unless otherwise agreed by the parties, subject to the right of each Investor to disclose such information to their </w:t>
      </w:r>
      <w:r w:rsidR="00B61FBD" w:rsidRPr="00BD43FE">
        <w:rPr>
          <w:lang w:val="en-CA"/>
        </w:rPr>
        <w:t>directors, officers and employees, as well as their external legal and financial advisors</w:t>
      </w:r>
      <w:r w:rsidRPr="00BD43FE">
        <w:rPr>
          <w:lang w:val="en-CA"/>
        </w:rPr>
        <w:t xml:space="preserve">. </w:t>
      </w:r>
    </w:p>
    <w:p w14:paraId="416774AB" w14:textId="77777777" w:rsidR="00073208" w:rsidRPr="00BD43FE" w:rsidRDefault="00073208">
      <w:pPr>
        <w:widowControl/>
        <w:spacing w:after="0" w:line="240" w:lineRule="auto"/>
        <w:ind w:left="2790" w:hanging="2790"/>
        <w:jc w:val="both"/>
        <w:rPr>
          <w:lang w:val="en-CA"/>
        </w:rPr>
      </w:pPr>
    </w:p>
    <w:p w14:paraId="38F39F16" w14:textId="27C49185" w:rsidR="00073208" w:rsidRPr="00BD43FE" w:rsidRDefault="00073208">
      <w:pPr>
        <w:widowControl/>
        <w:spacing w:after="0" w:line="240" w:lineRule="auto"/>
        <w:ind w:left="2884" w:hanging="2884"/>
        <w:jc w:val="both"/>
        <w:rPr>
          <w:lang w:val="en-CA"/>
        </w:rPr>
      </w:pPr>
      <w:bookmarkStart w:id="34" w:name="_DV_M56"/>
      <w:bookmarkEnd w:id="34"/>
      <w:r w:rsidRPr="00BD43FE">
        <w:rPr>
          <w:b/>
          <w:bCs/>
          <w:lang w:val="en-CA"/>
        </w:rPr>
        <w:t>Subscription</w:t>
      </w:r>
      <w:r w:rsidR="004A3439" w:rsidRPr="00BD43FE">
        <w:rPr>
          <w:b/>
          <w:bCs/>
          <w:lang w:val="en-CA"/>
        </w:rPr>
        <w:t>s</w:t>
      </w:r>
      <w:r w:rsidRPr="00BD43FE">
        <w:rPr>
          <w:b/>
          <w:bCs/>
          <w:lang w:val="en-CA"/>
        </w:rPr>
        <w:t>:</w:t>
      </w:r>
      <w:r w:rsidRPr="00BD43FE">
        <w:rPr>
          <w:b/>
          <w:bCs/>
          <w:lang w:val="en-CA"/>
        </w:rPr>
        <w:tab/>
      </w:r>
      <w:bookmarkStart w:id="35" w:name="_DV_C57"/>
      <w:r w:rsidRPr="00BD43FE">
        <w:rPr>
          <w:rStyle w:val="DeltaViewInsertion"/>
          <w:color w:val="auto"/>
          <w:u w:val="none"/>
          <w:lang w:val="en-CA"/>
        </w:rPr>
        <w:t xml:space="preserve">The </w:t>
      </w:r>
      <w:r w:rsidR="004A3439" w:rsidRPr="00BD43FE">
        <w:rPr>
          <w:rStyle w:val="DeltaViewInsertion"/>
          <w:color w:val="auto"/>
          <w:u w:val="none"/>
          <w:lang w:val="en-CA"/>
        </w:rPr>
        <w:t>Financing</w:t>
      </w:r>
      <w:bookmarkStart w:id="36" w:name="_DV_M57"/>
      <w:bookmarkEnd w:id="35"/>
      <w:bookmarkEnd w:id="36"/>
      <w:r w:rsidRPr="00BD43FE">
        <w:rPr>
          <w:lang w:val="en-CA"/>
        </w:rPr>
        <w:t xml:space="preserve"> shall be made pursuant to </w:t>
      </w:r>
      <w:bookmarkStart w:id="37" w:name="_DV_M58"/>
      <w:bookmarkEnd w:id="37"/>
      <w:r w:rsidRPr="00BD43FE">
        <w:rPr>
          <w:lang w:val="en-CA"/>
        </w:rPr>
        <w:t xml:space="preserve">subscription </w:t>
      </w:r>
      <w:bookmarkStart w:id="38" w:name="_DV_C60"/>
      <w:r w:rsidRPr="00BD43FE">
        <w:rPr>
          <w:rStyle w:val="DeltaViewInsertion"/>
          <w:color w:val="auto"/>
          <w:u w:val="none"/>
          <w:lang w:val="en-CA"/>
        </w:rPr>
        <w:t>agreements</w:t>
      </w:r>
      <w:bookmarkStart w:id="39" w:name="_DV_M59"/>
      <w:bookmarkEnd w:id="38"/>
      <w:bookmarkEnd w:id="39"/>
      <w:r w:rsidRPr="00BD43FE">
        <w:rPr>
          <w:lang w:val="en-CA"/>
        </w:rPr>
        <w:t xml:space="preserve"> containing </w:t>
      </w:r>
      <w:bookmarkStart w:id="40" w:name="_DV_C62"/>
      <w:r w:rsidRPr="00BD43FE">
        <w:rPr>
          <w:rStyle w:val="DeltaViewInsertion"/>
          <w:color w:val="auto"/>
          <w:u w:val="none"/>
          <w:lang w:val="en-CA"/>
        </w:rPr>
        <w:t>customary terms and conditions</w:t>
      </w:r>
      <w:bookmarkStart w:id="41" w:name="_DV_M60"/>
      <w:bookmarkEnd w:id="40"/>
      <w:bookmarkEnd w:id="41"/>
      <w:r w:rsidRPr="00BD43FE">
        <w:rPr>
          <w:lang w:val="en-CA"/>
        </w:rPr>
        <w:t>.</w:t>
      </w:r>
      <w:r w:rsidR="004A3439" w:rsidRPr="00BD43FE">
        <w:rPr>
          <w:lang w:val="en-CA"/>
        </w:rPr>
        <w:t xml:space="preserve">  Subscriptions may be accepted by the </w:t>
      </w:r>
      <w:r w:rsidR="008A5ECE">
        <w:rPr>
          <w:lang w:val="en-CA"/>
        </w:rPr>
        <w:t>Issuer</w:t>
      </w:r>
      <w:r w:rsidR="004A3439" w:rsidRPr="00BD43FE">
        <w:rPr>
          <w:lang w:val="en-CA"/>
        </w:rPr>
        <w:t xml:space="preserve"> up to the Closing Date, and with allocations as determined by the </w:t>
      </w:r>
      <w:r w:rsidR="008A5ECE">
        <w:rPr>
          <w:lang w:val="en-CA"/>
        </w:rPr>
        <w:t>Issuer</w:t>
      </w:r>
      <w:r w:rsidR="004A3439" w:rsidRPr="00BD43FE">
        <w:rPr>
          <w:lang w:val="en-CA"/>
        </w:rPr>
        <w:t xml:space="preserve"> in its discretion.</w:t>
      </w:r>
    </w:p>
    <w:p w14:paraId="752AD619" w14:textId="77777777" w:rsidR="00073208" w:rsidRPr="00E37C39" w:rsidRDefault="00073208">
      <w:pPr>
        <w:widowControl/>
        <w:spacing w:after="0" w:line="240" w:lineRule="auto"/>
        <w:ind w:left="2790" w:hanging="2790"/>
        <w:jc w:val="both"/>
        <w:rPr>
          <w:highlight w:val="yellow"/>
          <w:lang w:val="en-CA"/>
        </w:rPr>
      </w:pPr>
    </w:p>
    <w:p w14:paraId="07646563" w14:textId="56D2A1F5" w:rsidR="00073208" w:rsidRPr="00BD43FE" w:rsidRDefault="00A3641A">
      <w:pPr>
        <w:widowControl/>
        <w:spacing w:after="0" w:line="240" w:lineRule="auto"/>
        <w:ind w:left="2912" w:hanging="2912"/>
        <w:jc w:val="both"/>
        <w:rPr>
          <w:b/>
          <w:bCs/>
          <w:lang w:val="en-CA"/>
        </w:rPr>
      </w:pPr>
      <w:bookmarkStart w:id="42" w:name="_DV_M61"/>
      <w:bookmarkEnd w:id="42"/>
      <w:r w:rsidRPr="00BD43FE">
        <w:rPr>
          <w:b/>
          <w:bCs/>
          <w:lang w:val="en-CA"/>
        </w:rPr>
        <w:t xml:space="preserve">Fees &amp; </w:t>
      </w:r>
      <w:r w:rsidR="00073208" w:rsidRPr="00BD43FE">
        <w:rPr>
          <w:b/>
          <w:bCs/>
          <w:lang w:val="en-CA"/>
        </w:rPr>
        <w:t>Expenses:</w:t>
      </w:r>
      <w:r w:rsidR="00073208" w:rsidRPr="00BD43FE">
        <w:rPr>
          <w:b/>
          <w:bCs/>
          <w:lang w:val="en-CA"/>
        </w:rPr>
        <w:tab/>
      </w:r>
      <w:r w:rsidR="00BD43FE" w:rsidRPr="00D60C04">
        <w:rPr>
          <w:b/>
          <w:bCs/>
          <w:lang w:val="en-CA"/>
        </w:rPr>
        <w:t>[</w:t>
      </w:r>
      <w:r w:rsidR="00131957" w:rsidRPr="00D60C04">
        <w:rPr>
          <w:b/>
          <w:bCs/>
          <w:lang w:val="en-CA"/>
        </w:rPr>
        <w:t>T</w:t>
      </w:r>
      <w:r w:rsidRPr="00D60C04">
        <w:rPr>
          <w:b/>
          <w:lang w:val="en-CA"/>
        </w:rPr>
        <w:t xml:space="preserve">he Investors </w:t>
      </w:r>
      <w:r w:rsidR="00131957" w:rsidRPr="00D60C04">
        <w:rPr>
          <w:b/>
          <w:lang w:val="en-CA"/>
        </w:rPr>
        <w:t xml:space="preserve">and the </w:t>
      </w:r>
      <w:r w:rsidR="008A5ECE" w:rsidRPr="00D60C04">
        <w:rPr>
          <w:b/>
          <w:lang w:val="en-CA"/>
        </w:rPr>
        <w:t>Issuer</w:t>
      </w:r>
      <w:r w:rsidR="00131957" w:rsidRPr="00D60C04">
        <w:rPr>
          <w:b/>
          <w:lang w:val="en-CA"/>
        </w:rPr>
        <w:t xml:space="preserve"> will each cover their own costs and expenses associated with the </w:t>
      </w:r>
      <w:r w:rsidR="00F950ED" w:rsidRPr="00D60C04">
        <w:rPr>
          <w:b/>
          <w:lang w:val="en-CA"/>
        </w:rPr>
        <w:t>Financing</w:t>
      </w:r>
      <w:r w:rsidRPr="00D60C04">
        <w:rPr>
          <w:b/>
          <w:lang w:val="en-CA"/>
        </w:rPr>
        <w:t>.</w:t>
      </w:r>
      <w:r w:rsidR="00BD43FE" w:rsidRPr="00D60C04">
        <w:rPr>
          <w:b/>
          <w:lang w:val="en-CA"/>
        </w:rPr>
        <w:t>]</w:t>
      </w:r>
    </w:p>
    <w:p w14:paraId="31923473" w14:textId="77777777" w:rsidR="00073208" w:rsidRPr="00272D41" w:rsidRDefault="00073208">
      <w:pPr>
        <w:widowControl/>
        <w:spacing w:after="0" w:line="240" w:lineRule="auto"/>
        <w:ind w:left="2912" w:hanging="2790"/>
        <w:jc w:val="both"/>
        <w:rPr>
          <w:lang w:val="en-CA"/>
        </w:rPr>
      </w:pPr>
    </w:p>
    <w:p w14:paraId="7AFA9795" w14:textId="0F4C4350" w:rsidR="00073208" w:rsidRDefault="00A3641A">
      <w:pPr>
        <w:widowControl/>
        <w:spacing w:after="0" w:line="240" w:lineRule="auto"/>
        <w:ind w:left="2870" w:hanging="2870"/>
        <w:jc w:val="both"/>
        <w:rPr>
          <w:lang w:val="en-CA"/>
        </w:rPr>
      </w:pPr>
      <w:bookmarkStart w:id="43" w:name="_DV_M66"/>
      <w:bookmarkStart w:id="44" w:name="_DV_M67"/>
      <w:bookmarkStart w:id="45" w:name="_DV_M92"/>
      <w:bookmarkEnd w:id="43"/>
      <w:bookmarkEnd w:id="44"/>
      <w:bookmarkEnd w:id="45"/>
      <w:r w:rsidRPr="00272D41">
        <w:rPr>
          <w:b/>
          <w:bCs/>
          <w:lang w:val="en-CA"/>
        </w:rPr>
        <w:t>Closing Conditions</w:t>
      </w:r>
      <w:r w:rsidR="00073208" w:rsidRPr="00272D41">
        <w:rPr>
          <w:lang w:val="en-CA"/>
        </w:rPr>
        <w:t>:</w:t>
      </w:r>
      <w:r w:rsidR="00073208" w:rsidRPr="00272D41">
        <w:rPr>
          <w:lang w:val="en-CA"/>
        </w:rPr>
        <w:tab/>
      </w:r>
      <w:bookmarkStart w:id="46" w:name="_DV_C118"/>
      <w:r w:rsidR="00073208" w:rsidRPr="00272D41">
        <w:rPr>
          <w:rStyle w:val="DeltaViewInsertion"/>
          <w:color w:val="auto"/>
          <w:u w:val="none"/>
          <w:lang w:val="en-CA"/>
        </w:rPr>
        <w:t>Closing of the</w:t>
      </w:r>
      <w:bookmarkStart w:id="47" w:name="_DV_M94"/>
      <w:bookmarkEnd w:id="46"/>
      <w:bookmarkEnd w:id="47"/>
      <w:r w:rsidR="00073208" w:rsidRPr="00272D41">
        <w:rPr>
          <w:lang w:val="en-CA"/>
        </w:rPr>
        <w:t xml:space="preserve"> </w:t>
      </w:r>
      <w:r w:rsidR="004A3439" w:rsidRPr="00272D41">
        <w:rPr>
          <w:lang w:val="en-CA"/>
        </w:rPr>
        <w:t>Financing</w:t>
      </w:r>
      <w:bookmarkStart w:id="48" w:name="_DV_M95"/>
      <w:bookmarkEnd w:id="48"/>
      <w:r w:rsidR="00073208" w:rsidRPr="00272D41">
        <w:rPr>
          <w:lang w:val="en-CA"/>
        </w:rPr>
        <w:t xml:space="preserve"> shall be subject to the following conditions: (</w:t>
      </w:r>
      <w:proofErr w:type="spellStart"/>
      <w:r w:rsidR="00073208" w:rsidRPr="00272D41">
        <w:rPr>
          <w:lang w:val="en-CA"/>
        </w:rPr>
        <w:t>i</w:t>
      </w:r>
      <w:proofErr w:type="spellEnd"/>
      <w:r w:rsidR="00073208" w:rsidRPr="00272D41">
        <w:rPr>
          <w:lang w:val="en-CA"/>
        </w:rPr>
        <w:t xml:space="preserve">) </w:t>
      </w:r>
      <w:bookmarkStart w:id="49" w:name="_DV_C121"/>
      <w:r w:rsidR="00073208" w:rsidRPr="00272D41">
        <w:rPr>
          <w:rStyle w:val="DeltaViewInsertion"/>
          <w:color w:val="auto"/>
          <w:u w:val="none"/>
          <w:lang w:val="en-CA"/>
        </w:rPr>
        <w:t xml:space="preserve">each of </w:t>
      </w:r>
      <w:bookmarkEnd w:id="49"/>
      <w:r w:rsidR="00073208" w:rsidRPr="00272D41">
        <w:rPr>
          <w:lang w:val="en-CA"/>
        </w:rPr>
        <w:t xml:space="preserve">the Investors shall </w:t>
      </w:r>
      <w:bookmarkStart w:id="50" w:name="_DV_M97"/>
      <w:bookmarkEnd w:id="50"/>
      <w:r w:rsidR="00073208" w:rsidRPr="00272D41">
        <w:rPr>
          <w:lang w:val="en-CA"/>
        </w:rPr>
        <w:t xml:space="preserve">have completed </w:t>
      </w:r>
      <w:bookmarkStart w:id="51" w:name="_DV_C123"/>
      <w:r w:rsidR="00073208" w:rsidRPr="00272D41">
        <w:rPr>
          <w:rStyle w:val="DeltaViewInsertion"/>
          <w:color w:val="auto"/>
          <w:u w:val="none"/>
          <w:lang w:val="en-CA"/>
        </w:rPr>
        <w:t xml:space="preserve">and executed </w:t>
      </w:r>
      <w:bookmarkStart w:id="52" w:name="_DV_M98"/>
      <w:bookmarkEnd w:id="51"/>
      <w:bookmarkEnd w:id="52"/>
      <w:r w:rsidR="00073208" w:rsidRPr="00272D41">
        <w:rPr>
          <w:lang w:val="en-CA"/>
        </w:rPr>
        <w:t xml:space="preserve">a subscription agreement in </w:t>
      </w:r>
      <w:bookmarkStart w:id="53" w:name="_DV_M99"/>
      <w:bookmarkEnd w:id="53"/>
      <w:r w:rsidR="00073208" w:rsidRPr="00272D41">
        <w:rPr>
          <w:lang w:val="en-CA"/>
        </w:rPr>
        <w:t xml:space="preserve">form </w:t>
      </w:r>
      <w:bookmarkStart w:id="54" w:name="_DV_C125"/>
      <w:r w:rsidR="00073208" w:rsidRPr="00272D41">
        <w:rPr>
          <w:rStyle w:val="DeltaViewInsertion"/>
          <w:color w:val="auto"/>
          <w:u w:val="none"/>
          <w:lang w:val="en-CA"/>
        </w:rPr>
        <w:t xml:space="preserve">and substance </w:t>
      </w:r>
      <w:bookmarkStart w:id="55" w:name="_DV_M100"/>
      <w:bookmarkEnd w:id="54"/>
      <w:bookmarkEnd w:id="55"/>
      <w:r w:rsidR="00073208" w:rsidRPr="00272D41">
        <w:rPr>
          <w:lang w:val="en-CA"/>
        </w:rPr>
        <w:t xml:space="preserve">acceptable to the </w:t>
      </w:r>
      <w:r w:rsidR="008A5ECE">
        <w:rPr>
          <w:lang w:val="en-CA"/>
        </w:rPr>
        <w:t>Issuer</w:t>
      </w:r>
      <w:r w:rsidR="00073208" w:rsidRPr="00272D41">
        <w:rPr>
          <w:lang w:val="en-CA"/>
        </w:rPr>
        <w:t xml:space="preserve"> and the Investors; (ii) </w:t>
      </w:r>
      <w:bookmarkStart w:id="56" w:name="_DV_M101"/>
      <w:bookmarkEnd w:id="56"/>
      <w:r w:rsidR="00073208" w:rsidRPr="00272D41">
        <w:rPr>
          <w:lang w:val="en-CA"/>
        </w:rPr>
        <w:t xml:space="preserve">completion of such due diligence as may be required by the Investors; (iii) no material adverse change in the </w:t>
      </w:r>
      <w:r w:rsidR="008A5ECE">
        <w:rPr>
          <w:lang w:val="en-CA"/>
        </w:rPr>
        <w:t>Issuer</w:t>
      </w:r>
      <w:r w:rsidR="00073208" w:rsidRPr="00272D41">
        <w:rPr>
          <w:lang w:val="en-CA"/>
        </w:rPr>
        <w:t xml:space="preserve">’s business prospects shall have occurred between the signing of the Term Sheet and the Closing; and (iv) </w:t>
      </w:r>
      <w:bookmarkStart w:id="57" w:name="_DV_C128"/>
      <w:r w:rsidR="00073208" w:rsidRPr="00272D41">
        <w:rPr>
          <w:rStyle w:val="DeltaViewInsertion"/>
          <w:color w:val="auto"/>
          <w:u w:val="none"/>
          <w:lang w:val="en-CA"/>
        </w:rPr>
        <w:t>execution of the Shareholders’ Agreement</w:t>
      </w:r>
      <w:bookmarkStart w:id="58" w:name="_DV_M102"/>
      <w:bookmarkEnd w:id="57"/>
      <w:bookmarkEnd w:id="58"/>
      <w:r w:rsidR="00073208" w:rsidRPr="00272D41">
        <w:rPr>
          <w:lang w:val="en-CA"/>
        </w:rPr>
        <w:t>, as set forth above.</w:t>
      </w:r>
      <w:r w:rsidR="00073208" w:rsidRPr="00535A7C">
        <w:rPr>
          <w:lang w:val="en-CA"/>
        </w:rPr>
        <w:t xml:space="preserve">  </w:t>
      </w:r>
    </w:p>
    <w:p w14:paraId="3309B343" w14:textId="77777777" w:rsidR="00E03F60" w:rsidRDefault="00E03F60">
      <w:pPr>
        <w:widowControl/>
        <w:spacing w:after="0" w:line="240" w:lineRule="auto"/>
        <w:ind w:left="2870" w:hanging="2870"/>
        <w:jc w:val="both"/>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504"/>
      </w:tblGrid>
      <w:tr w:rsidR="00E03F60" w:rsidRPr="00E44C98" w14:paraId="471A6ECD" w14:textId="77777777" w:rsidTr="00680624">
        <w:tc>
          <w:tcPr>
            <w:tcW w:w="2960" w:type="dxa"/>
            <w:tcBorders>
              <w:top w:val="nil"/>
              <w:left w:val="nil"/>
              <w:bottom w:val="nil"/>
              <w:right w:val="nil"/>
            </w:tcBorders>
          </w:tcPr>
          <w:p w14:paraId="1E57D409" w14:textId="77777777" w:rsidR="00E03F60" w:rsidRPr="00E44C98" w:rsidRDefault="00E03F60" w:rsidP="00ED28A4">
            <w:pPr>
              <w:rPr>
                <w:b/>
                <w:bCs/>
              </w:rPr>
            </w:pPr>
            <w:r w:rsidRPr="00E44C98">
              <w:rPr>
                <w:b/>
              </w:rPr>
              <w:t>Governing Law</w:t>
            </w:r>
          </w:p>
        </w:tc>
        <w:tc>
          <w:tcPr>
            <w:tcW w:w="6504" w:type="dxa"/>
            <w:tcBorders>
              <w:top w:val="nil"/>
              <w:left w:val="nil"/>
              <w:bottom w:val="nil"/>
              <w:right w:val="nil"/>
            </w:tcBorders>
          </w:tcPr>
          <w:p w14:paraId="5E178371" w14:textId="5E8B8C4F" w:rsidR="00E03F60" w:rsidRPr="00E44C98" w:rsidRDefault="00E03F60" w:rsidP="00680624">
            <w:pPr>
              <w:spacing w:after="0" w:line="240" w:lineRule="auto"/>
              <w:ind w:left="-125"/>
              <w:jc w:val="both"/>
            </w:pPr>
            <w:r w:rsidRPr="00E44C98">
              <w:t xml:space="preserve">This Term Sheet and all documentation contemplated herein shall be governed by the law of the Province of </w:t>
            </w:r>
            <w:r w:rsidR="00B00620">
              <w:t>[</w:t>
            </w:r>
            <w:r w:rsidR="00B00620">
              <w:rPr>
                <w:b/>
                <w:bCs/>
                <w:lang w:val="en-CA"/>
              </w:rPr>
              <w:sym w:font="Wingdings" w:char="F06C"/>
            </w:r>
            <w:r w:rsidR="00B00620">
              <w:rPr>
                <w:b/>
                <w:bCs/>
                <w:lang w:val="en-CA"/>
              </w:rPr>
              <w:t>]</w:t>
            </w:r>
            <w:r w:rsidRPr="00E44C98">
              <w:t xml:space="preserve"> and the federal laws of Canada applicable therein. The parties hereto shall </w:t>
            </w:r>
            <w:proofErr w:type="spellStart"/>
            <w:r w:rsidRPr="00E44C98">
              <w:t>attorn</w:t>
            </w:r>
            <w:proofErr w:type="spellEnd"/>
            <w:r w:rsidRPr="00E44C98">
              <w:t xml:space="preserve"> to the excl</w:t>
            </w:r>
            <w:r w:rsidR="00B00620">
              <w:t>usive jurisdiction of the [</w:t>
            </w:r>
            <w:r w:rsidR="00B00620">
              <w:rPr>
                <w:b/>
                <w:bCs/>
                <w:lang w:val="en-CA"/>
              </w:rPr>
              <w:sym w:font="Wingdings" w:char="F06C"/>
            </w:r>
            <w:r w:rsidR="00B00620">
              <w:rPr>
                <w:b/>
                <w:bCs/>
                <w:lang w:val="en-CA"/>
              </w:rPr>
              <w:t>]</w:t>
            </w:r>
            <w:r w:rsidRPr="00E44C98">
              <w:t xml:space="preserve"> courts.</w:t>
            </w:r>
          </w:p>
        </w:tc>
      </w:tr>
    </w:tbl>
    <w:p w14:paraId="7A962E6E" w14:textId="77777777" w:rsidR="00073208" w:rsidRPr="00E44C98" w:rsidRDefault="00073208" w:rsidP="00E03F60">
      <w:pPr>
        <w:widowControl/>
        <w:spacing w:after="0" w:line="240" w:lineRule="auto"/>
        <w:jc w:val="both"/>
        <w:rPr>
          <w:lang w:val="en-CA"/>
        </w:rPr>
      </w:pPr>
    </w:p>
    <w:p w14:paraId="6E80232D" w14:textId="634711F6" w:rsidR="00073208" w:rsidRPr="000C3FD8" w:rsidRDefault="00073208">
      <w:pPr>
        <w:widowControl/>
        <w:spacing w:after="0" w:line="240" w:lineRule="auto"/>
        <w:ind w:left="2870" w:hanging="2870"/>
        <w:jc w:val="both"/>
        <w:rPr>
          <w:lang w:val="en-CA"/>
        </w:rPr>
      </w:pPr>
      <w:bookmarkStart w:id="59" w:name="_DV_M103"/>
      <w:bookmarkEnd w:id="59"/>
      <w:r w:rsidRPr="000C3FD8">
        <w:rPr>
          <w:b/>
          <w:bCs/>
          <w:lang w:val="en-CA"/>
        </w:rPr>
        <w:t>Counterparts:</w:t>
      </w:r>
      <w:r w:rsidRPr="000C3FD8">
        <w:rPr>
          <w:lang w:val="en-CA"/>
        </w:rPr>
        <w:tab/>
        <w:t>The undersigned acknowledge and agree that this Term Sheet may be executed in counterparts and by facsimile transmission or electronic delivery in portable document format (“.pdf”) or tagged image file format (“.</w:t>
      </w:r>
      <w:proofErr w:type="spellStart"/>
      <w:r w:rsidRPr="000C3FD8">
        <w:rPr>
          <w:lang w:val="en-CA"/>
        </w:rPr>
        <w:t>tif</w:t>
      </w:r>
      <w:proofErr w:type="spellEnd"/>
      <w:r w:rsidRPr="000C3FD8">
        <w:rPr>
          <w:lang w:val="en-CA"/>
        </w:rPr>
        <w:t>”), each of which shall be equally effective as delivery of a manually executed counterpart hereof, but all of which together shall constitute one and the same instrument.</w:t>
      </w:r>
    </w:p>
    <w:p w14:paraId="44D260DF" w14:textId="77777777" w:rsidR="00E874AD" w:rsidRPr="000C3FD8" w:rsidRDefault="00E874AD">
      <w:pPr>
        <w:widowControl/>
        <w:autoSpaceDE/>
        <w:autoSpaceDN/>
        <w:adjustRightInd/>
        <w:spacing w:after="0" w:line="240" w:lineRule="auto"/>
        <w:rPr>
          <w:b/>
          <w:bCs/>
          <w:lang w:val="en-CA"/>
        </w:rPr>
      </w:pPr>
    </w:p>
    <w:p w14:paraId="239BC8C5" w14:textId="694679AD" w:rsidR="00DE194E" w:rsidRDefault="00A3641A" w:rsidP="00B4689D">
      <w:pPr>
        <w:widowControl/>
        <w:spacing w:after="0" w:line="240" w:lineRule="auto"/>
        <w:ind w:left="2870" w:hanging="2870"/>
        <w:jc w:val="both"/>
        <w:rPr>
          <w:lang w:val="en-CA"/>
        </w:rPr>
      </w:pPr>
      <w:r w:rsidRPr="000C3FD8">
        <w:rPr>
          <w:b/>
          <w:bCs/>
          <w:lang w:val="en-CA"/>
        </w:rPr>
        <w:lastRenderedPageBreak/>
        <w:t>Non-Binding Term Sheet</w:t>
      </w:r>
      <w:r w:rsidR="00073208" w:rsidRPr="000C3FD8">
        <w:rPr>
          <w:b/>
          <w:bCs/>
          <w:lang w:val="en-CA"/>
        </w:rPr>
        <w:t>:</w:t>
      </w:r>
      <w:r w:rsidR="00073208" w:rsidRPr="000C3FD8">
        <w:rPr>
          <w:lang w:val="en-CA"/>
        </w:rPr>
        <w:tab/>
        <w:t xml:space="preserve">Except for the terms and provisions of this section and the </w:t>
      </w:r>
      <w:bookmarkStart w:id="60" w:name="_DV_C130"/>
      <w:r w:rsidR="00073208" w:rsidRPr="000C3FD8">
        <w:rPr>
          <w:rStyle w:val="DeltaViewInsertion"/>
          <w:color w:val="auto"/>
          <w:u w:val="none"/>
          <w:lang w:val="en-CA"/>
        </w:rPr>
        <w:t>section entitled “Confidentiality</w:t>
      </w:r>
      <w:bookmarkStart w:id="61" w:name="_DV_M106"/>
      <w:bookmarkEnd w:id="60"/>
      <w:bookmarkEnd w:id="61"/>
      <w:r w:rsidR="00073208" w:rsidRPr="000C3FD8">
        <w:rPr>
          <w:lang w:val="en-CA"/>
        </w:rPr>
        <w:t xml:space="preserve">” above, this Term </w:t>
      </w:r>
      <w:proofErr w:type="gramStart"/>
      <w:r w:rsidR="00073208" w:rsidRPr="000C3FD8">
        <w:rPr>
          <w:lang w:val="en-CA"/>
        </w:rPr>
        <w:t xml:space="preserve">Sheet </w:t>
      </w:r>
      <w:bookmarkStart w:id="62" w:name="_DV_M107"/>
      <w:bookmarkEnd w:id="62"/>
      <w:r w:rsidR="00073208" w:rsidRPr="000C3FD8">
        <w:rPr>
          <w:lang w:val="en-CA"/>
        </w:rPr>
        <w:t xml:space="preserve"> is</w:t>
      </w:r>
      <w:proofErr w:type="gramEnd"/>
      <w:r w:rsidR="00073208" w:rsidRPr="000C3FD8">
        <w:rPr>
          <w:lang w:val="en-CA"/>
        </w:rPr>
        <w:t xml:space="preserve"> not an enforceable agreement between the </w:t>
      </w:r>
      <w:r w:rsidR="008A5ECE">
        <w:rPr>
          <w:lang w:val="en-CA"/>
        </w:rPr>
        <w:t>Issuer</w:t>
      </w:r>
      <w:r w:rsidR="00073208" w:rsidRPr="000C3FD8">
        <w:rPr>
          <w:lang w:val="en-CA"/>
        </w:rPr>
        <w:t xml:space="preserve"> and the Investors, but is merely a statement of intent to proceed and no contract will arise as to the subject matter hereof unless and until final legal documentation is negotiated, approved, executed and delivered by the parties.</w:t>
      </w:r>
    </w:p>
    <w:p w14:paraId="4FFDE33A" w14:textId="77777777" w:rsidR="00DE194E" w:rsidRDefault="00DE194E" w:rsidP="00DE194E">
      <w:pPr>
        <w:widowControl/>
        <w:spacing w:after="0" w:line="240" w:lineRule="auto"/>
        <w:jc w:val="both"/>
        <w:rPr>
          <w:lang w:val="en-CA"/>
        </w:rPr>
      </w:pPr>
    </w:p>
    <w:p w14:paraId="4432EDDD" w14:textId="77777777" w:rsidR="00DE194E" w:rsidRDefault="00DE194E">
      <w:pPr>
        <w:widowControl/>
        <w:spacing w:after="0" w:line="240" w:lineRule="auto"/>
        <w:ind w:left="2870" w:hanging="2870"/>
        <w:jc w:val="both"/>
        <w:rPr>
          <w:lang w:val="en-CA"/>
        </w:rPr>
      </w:pPr>
    </w:p>
    <w:p w14:paraId="59A4C9E6" w14:textId="77777777" w:rsidR="00AD6981" w:rsidRPr="00535A7C" w:rsidRDefault="00AD6981" w:rsidP="00AD6981">
      <w:pPr>
        <w:widowControl/>
        <w:spacing w:after="0" w:line="240" w:lineRule="auto"/>
        <w:jc w:val="center"/>
        <w:outlineLvl w:val="0"/>
        <w:rPr>
          <w:lang w:val="en-CA"/>
        </w:rPr>
      </w:pPr>
      <w:r w:rsidRPr="00535A7C">
        <w:rPr>
          <w:lang w:val="en-CA"/>
        </w:rPr>
        <w:t>{</w:t>
      </w:r>
      <w:r w:rsidRPr="00535A7C">
        <w:rPr>
          <w:b/>
          <w:bCs/>
          <w:lang w:val="en-CA"/>
        </w:rPr>
        <w:t>Remainder of this page was intentionally left blank, signatures on following page</w:t>
      </w:r>
      <w:r w:rsidRPr="00535A7C">
        <w:rPr>
          <w:lang w:val="en-CA"/>
        </w:rPr>
        <w:t>}</w:t>
      </w:r>
    </w:p>
    <w:p w14:paraId="7956A147" w14:textId="77777777" w:rsidR="00073208" w:rsidRPr="00535A7C" w:rsidRDefault="00073208">
      <w:pPr>
        <w:widowControl/>
        <w:spacing w:after="0" w:line="240" w:lineRule="auto"/>
        <w:jc w:val="center"/>
        <w:outlineLvl w:val="0"/>
        <w:rPr>
          <w:lang w:val="en-CA"/>
        </w:rPr>
      </w:pPr>
    </w:p>
    <w:p w14:paraId="1E02D21A" w14:textId="02663420" w:rsidR="00AA02C1" w:rsidRDefault="00AA02C1">
      <w:pPr>
        <w:widowControl/>
        <w:autoSpaceDE/>
        <w:autoSpaceDN/>
        <w:adjustRightInd/>
        <w:spacing w:after="0" w:line="240" w:lineRule="auto"/>
        <w:rPr>
          <w:lang w:val="en-CA"/>
        </w:rPr>
      </w:pPr>
      <w:bookmarkStart w:id="63" w:name="_DV_M112"/>
      <w:bookmarkEnd w:id="63"/>
      <w:r>
        <w:rPr>
          <w:lang w:val="en-CA"/>
        </w:rPr>
        <w:br w:type="page"/>
      </w:r>
    </w:p>
    <w:p w14:paraId="25EA62CE" w14:textId="77777777" w:rsidR="00073208" w:rsidRPr="00535A7C" w:rsidRDefault="00073208">
      <w:pPr>
        <w:widowControl/>
        <w:spacing w:after="0" w:line="240" w:lineRule="auto"/>
        <w:outlineLvl w:val="0"/>
        <w:rPr>
          <w:lang w:val="en-CA"/>
        </w:rPr>
      </w:pPr>
    </w:p>
    <w:p w14:paraId="11387167" w14:textId="77777777" w:rsidR="000C3FD8" w:rsidRDefault="000C3FD8" w:rsidP="00AA02C1">
      <w:pPr>
        <w:widowControl/>
        <w:spacing w:after="0" w:line="240" w:lineRule="auto"/>
        <w:jc w:val="center"/>
        <w:outlineLvl w:val="0"/>
        <w:rPr>
          <w:lang w:val="en-CA"/>
        </w:rPr>
      </w:pPr>
      <w:bookmarkStart w:id="64" w:name="_DV_M113"/>
      <w:bookmarkEnd w:id="64"/>
    </w:p>
    <w:p w14:paraId="3D633211" w14:textId="2BDD2EA3" w:rsidR="000C3FD8" w:rsidRPr="00AA02C1" w:rsidRDefault="00AA02C1" w:rsidP="00AA02C1">
      <w:pPr>
        <w:widowControl/>
        <w:spacing w:after="0" w:line="240" w:lineRule="auto"/>
        <w:jc w:val="center"/>
        <w:outlineLvl w:val="0"/>
        <w:rPr>
          <w:b/>
          <w:lang w:val="en-CA"/>
        </w:rPr>
      </w:pPr>
      <w:r>
        <w:rPr>
          <w:b/>
          <w:lang w:val="en-CA"/>
        </w:rPr>
        <w:t>[SIGNATURE PAGE OF TERM SHEET]</w:t>
      </w:r>
    </w:p>
    <w:p w14:paraId="682B2B4A" w14:textId="4A2965F2" w:rsidR="00073208" w:rsidRPr="00535A7C" w:rsidRDefault="00073208">
      <w:pPr>
        <w:widowControl/>
        <w:spacing w:after="0" w:line="240" w:lineRule="auto"/>
        <w:outlineLvl w:val="0"/>
        <w:rPr>
          <w:lang w:val="en-CA"/>
        </w:rPr>
      </w:pPr>
      <w:r w:rsidRPr="00535A7C">
        <w:rPr>
          <w:lang w:val="en-CA"/>
        </w:rPr>
        <w:t xml:space="preserve">If the foregoing is acceptable, please indicate your acceptance by executing the duplicate copy of this Term Sheet in the space provided below </w:t>
      </w:r>
      <w:r w:rsidR="00D26D04">
        <w:rPr>
          <w:lang w:val="en-CA"/>
        </w:rPr>
        <w:t xml:space="preserve">to confirm your interest </w:t>
      </w:r>
      <w:r w:rsidRPr="00535A7C">
        <w:rPr>
          <w:lang w:val="en-CA"/>
        </w:rPr>
        <w:t xml:space="preserve">and </w:t>
      </w:r>
      <w:r w:rsidR="00026C7F">
        <w:rPr>
          <w:lang w:val="en-CA"/>
        </w:rPr>
        <w:t xml:space="preserve">by then scanning and </w:t>
      </w:r>
      <w:r w:rsidRPr="00535A7C">
        <w:rPr>
          <w:lang w:val="en-CA"/>
        </w:rPr>
        <w:t xml:space="preserve">returning </w:t>
      </w:r>
      <w:r w:rsidR="00026C7F">
        <w:rPr>
          <w:lang w:val="en-CA"/>
        </w:rPr>
        <w:t xml:space="preserve">and electronic version of it </w:t>
      </w:r>
      <w:r w:rsidRPr="00535A7C">
        <w:rPr>
          <w:lang w:val="en-CA"/>
        </w:rPr>
        <w:t xml:space="preserve">to </w:t>
      </w:r>
      <w:r w:rsidR="00D26D04">
        <w:rPr>
          <w:lang w:val="en-CA"/>
        </w:rPr>
        <w:t xml:space="preserve">the undersigned at </w:t>
      </w:r>
      <w:r w:rsidR="000C3FD8" w:rsidRPr="000C3FD8">
        <w:rPr>
          <w:b/>
          <w:highlight w:val="yellow"/>
          <w:lang w:val="en-CA"/>
        </w:rPr>
        <w:t>[*]</w:t>
      </w:r>
      <w:r w:rsidR="000C3FD8" w:rsidRPr="000C3FD8">
        <w:rPr>
          <w:lang w:val="en-CA"/>
        </w:rPr>
        <w:t>.</w:t>
      </w:r>
    </w:p>
    <w:p w14:paraId="5B28A659" w14:textId="77777777" w:rsidR="00073208" w:rsidRPr="002B4EB5" w:rsidRDefault="00073208">
      <w:pPr>
        <w:widowControl/>
        <w:spacing w:after="0" w:line="240" w:lineRule="auto"/>
        <w:rPr>
          <w:sz w:val="20"/>
          <w:szCs w:val="20"/>
          <w:lang w:val="en-CA"/>
        </w:rPr>
      </w:pPr>
    </w:p>
    <w:tbl>
      <w:tblPr>
        <w:tblW w:w="0" w:type="auto"/>
        <w:tblLayout w:type="fixed"/>
        <w:tblLook w:val="0000" w:firstRow="0" w:lastRow="0" w:firstColumn="0" w:lastColumn="0" w:noHBand="0" w:noVBand="0"/>
      </w:tblPr>
      <w:tblGrid>
        <w:gridCol w:w="806"/>
        <w:gridCol w:w="5332"/>
      </w:tblGrid>
      <w:tr w:rsidR="002B4EB5" w:rsidRPr="002B4EB5" w14:paraId="49E0E51C" w14:textId="77777777" w:rsidTr="00026C7F">
        <w:trPr>
          <w:cantSplit/>
          <w:trHeight w:val="800"/>
        </w:trPr>
        <w:tc>
          <w:tcPr>
            <w:tcW w:w="6138" w:type="dxa"/>
            <w:gridSpan w:val="2"/>
            <w:tcBorders>
              <w:top w:val="nil"/>
              <w:left w:val="nil"/>
              <w:bottom w:val="nil"/>
              <w:right w:val="nil"/>
            </w:tcBorders>
            <w:vAlign w:val="center"/>
          </w:tcPr>
          <w:p w14:paraId="418296D3" w14:textId="1705085C" w:rsidR="00073208" w:rsidRPr="002B4EB5" w:rsidRDefault="00B00620" w:rsidP="002E68DF">
            <w:pPr>
              <w:keepNext/>
              <w:keepLines/>
              <w:widowControl/>
              <w:spacing w:before="40" w:after="40" w:line="240" w:lineRule="auto"/>
              <w:rPr>
                <w:b/>
                <w:bCs/>
                <w:sz w:val="20"/>
                <w:szCs w:val="20"/>
                <w:lang w:val="en-CA"/>
              </w:rPr>
            </w:pPr>
            <w:r>
              <w:rPr>
                <w:b/>
                <w:bCs/>
                <w:sz w:val="20"/>
                <w:szCs w:val="20"/>
                <w:lang w:val="en-CA"/>
              </w:rPr>
              <w:t>[INSERT NAME OF ISSUER]</w:t>
            </w:r>
          </w:p>
        </w:tc>
      </w:tr>
      <w:tr w:rsidR="002B4EB5" w:rsidRPr="00026C7F" w14:paraId="1CD5CD06" w14:textId="77777777" w:rsidTr="00026C7F">
        <w:trPr>
          <w:cantSplit/>
        </w:trPr>
        <w:tc>
          <w:tcPr>
            <w:tcW w:w="806" w:type="dxa"/>
            <w:tcBorders>
              <w:top w:val="nil"/>
              <w:left w:val="nil"/>
              <w:bottom w:val="nil"/>
              <w:right w:val="nil"/>
            </w:tcBorders>
            <w:vAlign w:val="center"/>
          </w:tcPr>
          <w:p w14:paraId="53C22F73" w14:textId="77777777" w:rsidR="00073208" w:rsidRPr="00026C7F" w:rsidRDefault="00073208">
            <w:pPr>
              <w:widowControl/>
              <w:spacing w:before="40" w:after="40" w:line="240" w:lineRule="auto"/>
              <w:rPr>
                <w:lang w:val="en-CA"/>
              </w:rPr>
            </w:pPr>
            <w:r w:rsidRPr="00026C7F">
              <w:rPr>
                <w:lang w:val="en-CA"/>
              </w:rPr>
              <w:t>Per:</w:t>
            </w:r>
          </w:p>
        </w:tc>
        <w:tc>
          <w:tcPr>
            <w:tcW w:w="5332" w:type="dxa"/>
            <w:tcBorders>
              <w:top w:val="nil"/>
              <w:left w:val="nil"/>
              <w:bottom w:val="single" w:sz="4" w:space="0" w:color="000000"/>
              <w:right w:val="nil"/>
            </w:tcBorders>
            <w:vAlign w:val="center"/>
          </w:tcPr>
          <w:p w14:paraId="5BA3252B" w14:textId="77777777" w:rsidR="00073208" w:rsidRPr="00026C7F" w:rsidRDefault="00073208">
            <w:pPr>
              <w:widowControl/>
              <w:spacing w:before="40" w:after="40" w:line="240" w:lineRule="auto"/>
              <w:rPr>
                <w:lang w:val="en-CA"/>
              </w:rPr>
            </w:pPr>
          </w:p>
        </w:tc>
      </w:tr>
      <w:tr w:rsidR="002B4EB5" w:rsidRPr="00026C7F" w14:paraId="3C409195" w14:textId="77777777" w:rsidTr="00026C7F">
        <w:trPr>
          <w:cantSplit/>
        </w:trPr>
        <w:tc>
          <w:tcPr>
            <w:tcW w:w="806" w:type="dxa"/>
            <w:tcBorders>
              <w:top w:val="nil"/>
              <w:left w:val="nil"/>
              <w:bottom w:val="nil"/>
              <w:right w:val="nil"/>
            </w:tcBorders>
            <w:vAlign w:val="center"/>
          </w:tcPr>
          <w:p w14:paraId="51270FF5" w14:textId="77777777" w:rsidR="00073208" w:rsidRPr="00026C7F" w:rsidRDefault="00073208">
            <w:pPr>
              <w:widowControl/>
              <w:spacing w:before="40" w:after="40" w:line="240" w:lineRule="auto"/>
              <w:rPr>
                <w:lang w:val="en-CA"/>
              </w:rPr>
            </w:pPr>
          </w:p>
        </w:tc>
        <w:tc>
          <w:tcPr>
            <w:tcW w:w="5332" w:type="dxa"/>
            <w:tcBorders>
              <w:top w:val="nil"/>
              <w:left w:val="nil"/>
              <w:bottom w:val="nil"/>
              <w:right w:val="nil"/>
            </w:tcBorders>
            <w:vAlign w:val="center"/>
          </w:tcPr>
          <w:p w14:paraId="17B956B8" w14:textId="6F99EC2A" w:rsidR="00073208" w:rsidRPr="000C3FD8" w:rsidRDefault="000C3FD8" w:rsidP="00026C7F">
            <w:pPr>
              <w:widowControl/>
              <w:spacing w:before="40" w:after="40" w:line="240" w:lineRule="auto"/>
              <w:rPr>
                <w:b/>
                <w:lang w:val="en-CA"/>
              </w:rPr>
            </w:pPr>
            <w:r w:rsidRPr="000C3FD8">
              <w:rPr>
                <w:b/>
                <w:highlight w:val="yellow"/>
                <w:lang w:val="en-CA"/>
              </w:rPr>
              <w:t>[*]</w:t>
            </w:r>
          </w:p>
        </w:tc>
      </w:tr>
      <w:tr w:rsidR="00073208" w:rsidRPr="00026C7F" w14:paraId="1A295518" w14:textId="77777777" w:rsidTr="00026C7F">
        <w:trPr>
          <w:cantSplit/>
        </w:trPr>
        <w:tc>
          <w:tcPr>
            <w:tcW w:w="806" w:type="dxa"/>
            <w:tcBorders>
              <w:top w:val="nil"/>
              <w:left w:val="nil"/>
              <w:bottom w:val="nil"/>
              <w:right w:val="nil"/>
            </w:tcBorders>
            <w:vAlign w:val="center"/>
          </w:tcPr>
          <w:p w14:paraId="141DD893" w14:textId="77777777" w:rsidR="00073208" w:rsidRPr="00026C7F" w:rsidRDefault="00073208">
            <w:pPr>
              <w:widowControl/>
              <w:spacing w:before="40" w:after="40" w:line="240" w:lineRule="auto"/>
              <w:rPr>
                <w:lang w:val="en-CA"/>
              </w:rPr>
            </w:pPr>
          </w:p>
        </w:tc>
        <w:tc>
          <w:tcPr>
            <w:tcW w:w="5332" w:type="dxa"/>
            <w:tcBorders>
              <w:top w:val="nil"/>
              <w:left w:val="nil"/>
              <w:bottom w:val="nil"/>
              <w:right w:val="nil"/>
            </w:tcBorders>
            <w:vAlign w:val="center"/>
          </w:tcPr>
          <w:p w14:paraId="580A31E7" w14:textId="6C5CF409" w:rsidR="00073208" w:rsidRPr="00026C7F" w:rsidRDefault="00073208">
            <w:pPr>
              <w:widowControl/>
              <w:spacing w:before="40" w:after="40" w:line="240" w:lineRule="auto"/>
              <w:rPr>
                <w:lang w:val="en-CA"/>
              </w:rPr>
            </w:pPr>
            <w:r w:rsidRPr="00026C7F">
              <w:rPr>
                <w:lang w:val="en-CA"/>
              </w:rPr>
              <w:t xml:space="preserve">I have </w:t>
            </w:r>
            <w:r w:rsidR="00B00620">
              <w:rPr>
                <w:lang w:val="en-CA"/>
              </w:rPr>
              <w:t>authority to bind the Issuer.</w:t>
            </w:r>
          </w:p>
        </w:tc>
      </w:tr>
      <w:tr w:rsidR="00A3641A" w:rsidRPr="00026C7F" w14:paraId="29956F98" w14:textId="77777777" w:rsidTr="00026C7F">
        <w:trPr>
          <w:cantSplit/>
        </w:trPr>
        <w:tc>
          <w:tcPr>
            <w:tcW w:w="806" w:type="dxa"/>
            <w:tcBorders>
              <w:top w:val="nil"/>
              <w:left w:val="nil"/>
              <w:bottom w:val="nil"/>
              <w:right w:val="nil"/>
            </w:tcBorders>
            <w:vAlign w:val="center"/>
          </w:tcPr>
          <w:p w14:paraId="3EB23BF5" w14:textId="77777777" w:rsidR="00A3641A" w:rsidRPr="00026C7F" w:rsidRDefault="00A3641A">
            <w:pPr>
              <w:widowControl/>
              <w:spacing w:before="40" w:after="40" w:line="240" w:lineRule="auto"/>
              <w:rPr>
                <w:lang w:val="en-CA"/>
              </w:rPr>
            </w:pPr>
          </w:p>
        </w:tc>
        <w:tc>
          <w:tcPr>
            <w:tcW w:w="5332" w:type="dxa"/>
            <w:tcBorders>
              <w:top w:val="nil"/>
              <w:left w:val="nil"/>
              <w:bottom w:val="nil"/>
              <w:right w:val="nil"/>
            </w:tcBorders>
            <w:vAlign w:val="center"/>
          </w:tcPr>
          <w:p w14:paraId="56B2EF5C" w14:textId="77777777" w:rsidR="00A3641A" w:rsidRPr="00026C7F" w:rsidRDefault="00A3641A">
            <w:pPr>
              <w:widowControl/>
              <w:spacing w:before="40" w:after="40" w:line="240" w:lineRule="auto"/>
              <w:rPr>
                <w:lang w:val="en-CA"/>
              </w:rPr>
            </w:pPr>
          </w:p>
        </w:tc>
      </w:tr>
    </w:tbl>
    <w:p w14:paraId="64E6E585" w14:textId="77777777" w:rsidR="00073208" w:rsidRPr="00026C7F" w:rsidRDefault="00073208">
      <w:pPr>
        <w:widowControl/>
        <w:spacing w:after="0" w:line="240" w:lineRule="auto"/>
        <w:rPr>
          <w:lang w:val="en-CA"/>
        </w:rPr>
      </w:pPr>
    </w:p>
    <w:p w14:paraId="09000E37" w14:textId="77777777" w:rsidR="00A3641A" w:rsidRPr="00026C7F" w:rsidRDefault="00A3641A">
      <w:pPr>
        <w:widowControl/>
        <w:spacing w:after="0" w:line="240" w:lineRule="auto"/>
        <w:rPr>
          <w:lang w:val="en-CA"/>
        </w:rPr>
      </w:pPr>
    </w:p>
    <w:p w14:paraId="622E00DC" w14:textId="77777777" w:rsidR="00A3641A" w:rsidRDefault="00A3641A">
      <w:pPr>
        <w:widowControl/>
        <w:spacing w:after="0" w:line="240" w:lineRule="auto"/>
        <w:rPr>
          <w:sz w:val="20"/>
          <w:szCs w:val="20"/>
          <w:lang w:val="en-CA"/>
        </w:rPr>
      </w:pPr>
    </w:p>
    <w:p w14:paraId="19E3F08F" w14:textId="77777777" w:rsidR="00A3641A" w:rsidRPr="002B4EB5" w:rsidRDefault="00A3641A" w:rsidP="00A3641A">
      <w:pPr>
        <w:widowControl/>
        <w:spacing w:after="0" w:line="240" w:lineRule="auto"/>
        <w:rPr>
          <w:sz w:val="20"/>
          <w:szCs w:val="20"/>
          <w:lang w:val="en-CA"/>
        </w:rPr>
      </w:pPr>
    </w:p>
    <w:p w14:paraId="5890625C" w14:textId="28EF60ED" w:rsidR="00A3641A" w:rsidRPr="00A3641A" w:rsidRDefault="00A3641A" w:rsidP="00A3641A">
      <w:pPr>
        <w:keepNext/>
        <w:widowControl/>
        <w:spacing w:after="0" w:line="240" w:lineRule="auto"/>
        <w:rPr>
          <w:b/>
          <w:lang w:val="en-CA"/>
        </w:rPr>
      </w:pPr>
      <w:bookmarkStart w:id="65" w:name="_DV_M118"/>
      <w:bookmarkEnd w:id="65"/>
      <w:r w:rsidRPr="00A3641A">
        <w:rPr>
          <w:b/>
          <w:lang w:val="en-CA"/>
        </w:rPr>
        <w:t>Agreed to and accepted th</w:t>
      </w:r>
      <w:r w:rsidR="00AA02C1">
        <w:rPr>
          <w:b/>
          <w:lang w:val="en-CA"/>
        </w:rPr>
        <w:t>is ____ day of _____________ 20**</w:t>
      </w:r>
      <w:r w:rsidRPr="00A3641A">
        <w:rPr>
          <w:b/>
          <w:lang w:val="en-CA"/>
        </w:rPr>
        <w:t>.</w:t>
      </w:r>
      <w:bookmarkStart w:id="66" w:name="zzmpFIXEDExhibitEnd"/>
      <w:bookmarkEnd w:id="66"/>
    </w:p>
    <w:p w14:paraId="361A370B" w14:textId="77777777" w:rsidR="00A3641A" w:rsidRPr="002B4EB5" w:rsidRDefault="00A3641A" w:rsidP="00A3641A">
      <w:pPr>
        <w:widowControl/>
        <w:spacing w:after="0" w:line="240" w:lineRule="auto"/>
        <w:rPr>
          <w:b/>
          <w:bCs/>
          <w:sz w:val="20"/>
          <w:szCs w:val="20"/>
          <w:lang w:val="en-CA"/>
        </w:rPr>
      </w:pPr>
    </w:p>
    <w:p w14:paraId="26BE6FBF" w14:textId="77777777" w:rsidR="00A3641A" w:rsidRDefault="00A3641A">
      <w:pPr>
        <w:widowControl/>
        <w:spacing w:after="0" w:line="240" w:lineRule="auto"/>
        <w:rPr>
          <w:sz w:val="20"/>
          <w:szCs w:val="20"/>
          <w:lang w:val="en-CA"/>
        </w:rPr>
      </w:pPr>
    </w:p>
    <w:p w14:paraId="72D1C88D" w14:textId="77777777" w:rsidR="00A3641A" w:rsidRDefault="00026C7F">
      <w:pPr>
        <w:widowControl/>
        <w:spacing w:after="0" w:line="240" w:lineRule="auto"/>
        <w:rPr>
          <w:sz w:val="20"/>
          <w:szCs w:val="20"/>
          <w:lang w:val="en-CA"/>
        </w:rPr>
      </w:pPr>
      <w:r>
        <w:rPr>
          <w:sz w:val="20"/>
          <w:szCs w:val="20"/>
          <w:lang w:val="en-CA"/>
        </w:rPr>
        <w:t xml:space="preserve">Full </w:t>
      </w:r>
      <w:r w:rsidR="00A3641A">
        <w:rPr>
          <w:sz w:val="20"/>
          <w:szCs w:val="20"/>
          <w:lang w:val="en-CA"/>
        </w:rPr>
        <w:t>Name of Investor (</w:t>
      </w:r>
      <w:r>
        <w:rPr>
          <w:sz w:val="20"/>
          <w:szCs w:val="20"/>
          <w:lang w:val="en-CA"/>
        </w:rPr>
        <w:t xml:space="preserve">Please </w:t>
      </w:r>
      <w:r w:rsidR="00A3641A">
        <w:rPr>
          <w:sz w:val="20"/>
          <w:szCs w:val="20"/>
          <w:lang w:val="en-CA"/>
        </w:rPr>
        <w:t>Print):</w:t>
      </w:r>
    </w:p>
    <w:p w14:paraId="7507C514" w14:textId="77777777" w:rsidR="00A3641A" w:rsidRDefault="00A3641A">
      <w:pPr>
        <w:widowControl/>
        <w:spacing w:after="0" w:line="240" w:lineRule="auto"/>
        <w:rPr>
          <w:sz w:val="20"/>
          <w:szCs w:val="20"/>
          <w:lang w:val="en-CA"/>
        </w:rPr>
      </w:pPr>
    </w:p>
    <w:p w14:paraId="6DCBADE4" w14:textId="77777777" w:rsidR="005051A8" w:rsidRDefault="005051A8">
      <w:pPr>
        <w:widowControl/>
        <w:spacing w:after="0" w:line="240" w:lineRule="auto"/>
        <w:rPr>
          <w:sz w:val="20"/>
          <w:szCs w:val="20"/>
          <w:lang w:val="en-CA"/>
        </w:rPr>
      </w:pPr>
    </w:p>
    <w:p w14:paraId="462073D8" w14:textId="5B40453A" w:rsidR="00A3641A" w:rsidRDefault="00026C7F">
      <w:pPr>
        <w:widowControl/>
        <w:spacing w:after="0" w:line="240" w:lineRule="auto"/>
        <w:rPr>
          <w:sz w:val="20"/>
          <w:szCs w:val="20"/>
          <w:lang w:val="en-CA"/>
        </w:rPr>
      </w:pPr>
      <w:r>
        <w:rPr>
          <w:sz w:val="20"/>
          <w:szCs w:val="20"/>
          <w:lang w:val="en-CA"/>
        </w:rPr>
        <w:t>_</w:t>
      </w:r>
      <w:r w:rsidR="00A3641A">
        <w:rPr>
          <w:sz w:val="20"/>
          <w:szCs w:val="20"/>
          <w:lang w:val="en-CA"/>
        </w:rPr>
        <w:t>___________________________________</w:t>
      </w:r>
    </w:p>
    <w:p w14:paraId="66090EBE" w14:textId="77777777" w:rsidR="00A3641A" w:rsidRDefault="00A3641A">
      <w:pPr>
        <w:widowControl/>
        <w:spacing w:after="0" w:line="240" w:lineRule="auto"/>
        <w:rPr>
          <w:sz w:val="20"/>
          <w:szCs w:val="20"/>
          <w:lang w:val="en-CA"/>
        </w:rPr>
      </w:pPr>
    </w:p>
    <w:p w14:paraId="048770BC" w14:textId="77777777" w:rsidR="00A3641A" w:rsidRDefault="00A3641A">
      <w:pPr>
        <w:widowControl/>
        <w:spacing w:after="0" w:line="240" w:lineRule="auto"/>
        <w:rPr>
          <w:sz w:val="20"/>
          <w:szCs w:val="20"/>
          <w:lang w:val="en-CA"/>
        </w:rPr>
      </w:pPr>
    </w:p>
    <w:p w14:paraId="5AFC8A60" w14:textId="16974B61" w:rsidR="00A3641A" w:rsidRDefault="00026C7F">
      <w:pPr>
        <w:widowControl/>
        <w:spacing w:after="0" w:line="240" w:lineRule="auto"/>
        <w:rPr>
          <w:sz w:val="20"/>
          <w:szCs w:val="20"/>
          <w:lang w:val="en-CA"/>
        </w:rPr>
      </w:pPr>
      <w:r>
        <w:rPr>
          <w:sz w:val="20"/>
          <w:szCs w:val="20"/>
          <w:lang w:val="en-CA"/>
        </w:rPr>
        <w:t>Con</w:t>
      </w:r>
      <w:r w:rsidR="004E0C8A">
        <w:rPr>
          <w:sz w:val="20"/>
          <w:szCs w:val="20"/>
          <w:lang w:val="en-CA"/>
        </w:rPr>
        <w:t>t</w:t>
      </w:r>
      <w:r>
        <w:rPr>
          <w:sz w:val="20"/>
          <w:szCs w:val="20"/>
          <w:lang w:val="en-CA"/>
        </w:rPr>
        <w:t xml:space="preserve">act Information </w:t>
      </w:r>
      <w:proofErr w:type="gramStart"/>
      <w:r>
        <w:rPr>
          <w:sz w:val="20"/>
          <w:szCs w:val="20"/>
          <w:lang w:val="en-CA"/>
        </w:rPr>
        <w:t>For</w:t>
      </w:r>
      <w:proofErr w:type="gramEnd"/>
      <w:r w:rsidR="00A3641A">
        <w:rPr>
          <w:sz w:val="20"/>
          <w:szCs w:val="20"/>
          <w:lang w:val="en-CA"/>
        </w:rPr>
        <w:t xml:space="preserve"> Investor:</w:t>
      </w:r>
    </w:p>
    <w:p w14:paraId="255579EA" w14:textId="77777777" w:rsidR="00A3641A" w:rsidRDefault="00A3641A">
      <w:pPr>
        <w:widowControl/>
        <w:spacing w:after="0" w:line="240" w:lineRule="auto"/>
        <w:rPr>
          <w:sz w:val="20"/>
          <w:szCs w:val="20"/>
          <w:lang w:val="en-CA"/>
        </w:rPr>
      </w:pPr>
    </w:p>
    <w:p w14:paraId="07BBC2E1" w14:textId="77777777" w:rsidR="003575AB" w:rsidRDefault="003575AB">
      <w:pPr>
        <w:widowControl/>
        <w:spacing w:after="0" w:line="240" w:lineRule="auto"/>
        <w:rPr>
          <w:lang w:val="en-CA"/>
        </w:rPr>
      </w:pPr>
    </w:p>
    <w:p w14:paraId="39DAEFF4" w14:textId="77777777" w:rsidR="005051A8" w:rsidRDefault="005051A8">
      <w:pPr>
        <w:widowControl/>
        <w:spacing w:after="0" w:line="240" w:lineRule="auto"/>
        <w:rPr>
          <w:lang w:val="en-CA"/>
        </w:rPr>
      </w:pPr>
    </w:p>
    <w:p w14:paraId="1F3426DB" w14:textId="77777777" w:rsidR="005051A8" w:rsidRDefault="005051A8">
      <w:pPr>
        <w:widowControl/>
        <w:spacing w:after="0" w:line="240" w:lineRule="auto"/>
        <w:rPr>
          <w:lang w:val="en-CA"/>
        </w:rPr>
      </w:pPr>
    </w:p>
    <w:p w14:paraId="2EC3506A" w14:textId="77777777" w:rsidR="005051A8" w:rsidRDefault="005051A8">
      <w:pPr>
        <w:widowControl/>
        <w:spacing w:after="0" w:line="240" w:lineRule="auto"/>
        <w:rPr>
          <w:sz w:val="20"/>
          <w:szCs w:val="20"/>
          <w:lang w:val="en-CA"/>
        </w:rPr>
      </w:pPr>
    </w:p>
    <w:p w14:paraId="5E701DA9" w14:textId="77777777" w:rsidR="00A3641A" w:rsidRDefault="00A3641A">
      <w:pPr>
        <w:widowControl/>
        <w:spacing w:after="0" w:line="240" w:lineRule="auto"/>
        <w:rPr>
          <w:sz w:val="20"/>
          <w:szCs w:val="20"/>
          <w:lang w:val="en-CA"/>
        </w:rPr>
      </w:pPr>
      <w:r>
        <w:rPr>
          <w:sz w:val="20"/>
          <w:szCs w:val="20"/>
          <w:lang w:val="en-CA"/>
        </w:rPr>
        <w:t>Telephone:</w:t>
      </w:r>
    </w:p>
    <w:p w14:paraId="0E2EC6DF" w14:textId="77777777" w:rsidR="00A3641A" w:rsidRDefault="00A3641A">
      <w:pPr>
        <w:widowControl/>
        <w:spacing w:after="0" w:line="240" w:lineRule="auto"/>
        <w:rPr>
          <w:sz w:val="20"/>
          <w:szCs w:val="20"/>
          <w:lang w:val="en-CA"/>
        </w:rPr>
      </w:pPr>
    </w:p>
    <w:p w14:paraId="339010C2" w14:textId="77777777" w:rsidR="00A3641A" w:rsidRDefault="00A3641A">
      <w:pPr>
        <w:widowControl/>
        <w:spacing w:after="0" w:line="240" w:lineRule="auto"/>
        <w:rPr>
          <w:sz w:val="20"/>
          <w:szCs w:val="20"/>
          <w:lang w:val="en-CA"/>
        </w:rPr>
      </w:pPr>
      <w:r>
        <w:rPr>
          <w:sz w:val="20"/>
          <w:szCs w:val="20"/>
          <w:lang w:val="en-CA"/>
        </w:rPr>
        <w:t>_______________________________________________</w:t>
      </w:r>
    </w:p>
    <w:p w14:paraId="38DFC1B6" w14:textId="77777777" w:rsidR="00A3641A" w:rsidRDefault="00A3641A">
      <w:pPr>
        <w:widowControl/>
        <w:spacing w:after="0" w:line="240" w:lineRule="auto"/>
        <w:rPr>
          <w:sz w:val="20"/>
          <w:szCs w:val="20"/>
          <w:lang w:val="en-CA"/>
        </w:rPr>
      </w:pPr>
    </w:p>
    <w:p w14:paraId="7B1737C8" w14:textId="77777777" w:rsidR="00A3641A" w:rsidRDefault="00A3641A">
      <w:pPr>
        <w:widowControl/>
        <w:spacing w:after="0" w:line="240" w:lineRule="auto"/>
        <w:rPr>
          <w:sz w:val="20"/>
          <w:szCs w:val="20"/>
          <w:lang w:val="en-CA"/>
        </w:rPr>
      </w:pPr>
    </w:p>
    <w:p w14:paraId="44C3FD99" w14:textId="77777777" w:rsidR="00A3641A" w:rsidRDefault="00A3641A">
      <w:pPr>
        <w:widowControl/>
        <w:spacing w:after="0" w:line="240" w:lineRule="auto"/>
        <w:rPr>
          <w:sz w:val="20"/>
          <w:szCs w:val="20"/>
          <w:lang w:val="en-CA"/>
        </w:rPr>
      </w:pPr>
      <w:r>
        <w:rPr>
          <w:sz w:val="20"/>
          <w:szCs w:val="20"/>
          <w:lang w:val="en-CA"/>
        </w:rPr>
        <w:t>Email:</w:t>
      </w:r>
    </w:p>
    <w:p w14:paraId="2DE4BFDC" w14:textId="77777777" w:rsidR="00A3641A" w:rsidRDefault="00A3641A">
      <w:pPr>
        <w:widowControl/>
        <w:spacing w:after="0" w:line="240" w:lineRule="auto"/>
        <w:rPr>
          <w:sz w:val="20"/>
          <w:szCs w:val="20"/>
          <w:lang w:val="en-CA"/>
        </w:rPr>
      </w:pPr>
    </w:p>
    <w:p w14:paraId="3BA11644" w14:textId="77777777" w:rsidR="00A3641A" w:rsidRDefault="00A3641A">
      <w:pPr>
        <w:widowControl/>
        <w:spacing w:after="0" w:line="240" w:lineRule="auto"/>
        <w:rPr>
          <w:sz w:val="20"/>
          <w:szCs w:val="20"/>
          <w:lang w:val="en-CA"/>
        </w:rPr>
      </w:pPr>
      <w:r>
        <w:rPr>
          <w:sz w:val="20"/>
          <w:szCs w:val="20"/>
          <w:lang w:val="en-CA"/>
        </w:rPr>
        <w:t>________________________________________________</w:t>
      </w:r>
    </w:p>
    <w:p w14:paraId="2DE00326" w14:textId="77777777" w:rsidR="00A3641A" w:rsidRDefault="00A3641A">
      <w:pPr>
        <w:widowControl/>
        <w:spacing w:after="0" w:line="240" w:lineRule="auto"/>
        <w:rPr>
          <w:sz w:val="20"/>
          <w:szCs w:val="20"/>
          <w:lang w:val="en-CA"/>
        </w:rPr>
      </w:pPr>
    </w:p>
    <w:p w14:paraId="05E5977C" w14:textId="77777777" w:rsidR="00A3641A" w:rsidRDefault="00A3641A">
      <w:pPr>
        <w:widowControl/>
        <w:spacing w:after="0" w:line="240" w:lineRule="auto"/>
        <w:rPr>
          <w:sz w:val="20"/>
          <w:szCs w:val="20"/>
          <w:lang w:val="en-CA"/>
        </w:rPr>
      </w:pPr>
    </w:p>
    <w:p w14:paraId="53F118E2" w14:textId="77777777" w:rsidR="00A3641A" w:rsidRPr="002B4EB5" w:rsidRDefault="00A3641A">
      <w:pPr>
        <w:widowControl/>
        <w:spacing w:after="0" w:line="240" w:lineRule="auto"/>
        <w:rPr>
          <w:sz w:val="20"/>
          <w:szCs w:val="20"/>
          <w:lang w:val="en-CA"/>
        </w:rPr>
      </w:pPr>
    </w:p>
    <w:p w14:paraId="63546FB7" w14:textId="77777777" w:rsidR="00073208" w:rsidRPr="002B4EB5" w:rsidRDefault="00073208">
      <w:pPr>
        <w:widowControl/>
        <w:rPr>
          <w:sz w:val="20"/>
          <w:szCs w:val="20"/>
          <w:lang w:val="en-CA"/>
        </w:rPr>
        <w:sectPr w:rsidR="00073208" w:rsidRPr="002B4EB5">
          <w:headerReference w:type="default" r:id="rId7"/>
          <w:footerReference w:type="default" r:id="rId8"/>
          <w:headerReference w:type="first" r:id="rId9"/>
          <w:footerReference w:type="first" r:id="rId10"/>
          <w:pgSz w:w="12240" w:h="15840"/>
          <w:pgMar w:top="720" w:right="1440" w:bottom="1138" w:left="1440" w:header="706" w:footer="706" w:gutter="0"/>
          <w:cols w:space="708"/>
          <w:noEndnote/>
          <w:titlePg/>
          <w:docGrid w:linePitch="360"/>
        </w:sectPr>
      </w:pPr>
    </w:p>
    <w:p w14:paraId="6031E9CB" w14:textId="60764765" w:rsidR="00A91622" w:rsidRPr="004E0C8A" w:rsidRDefault="00073208" w:rsidP="004E0C8A">
      <w:pPr>
        <w:pStyle w:val="ExhibitHeading"/>
        <w:widowControl/>
        <w:rPr>
          <w:sz w:val="20"/>
          <w:szCs w:val="20"/>
        </w:rPr>
      </w:pPr>
      <w:bookmarkStart w:id="67" w:name="_DV_M119"/>
      <w:bookmarkEnd w:id="67"/>
      <w:r w:rsidRPr="00272D41">
        <w:rPr>
          <w:sz w:val="20"/>
          <w:szCs w:val="20"/>
        </w:rPr>
        <w:lastRenderedPageBreak/>
        <w:t>EXHIBIT A</w:t>
      </w:r>
      <w:r w:rsidRPr="00272D41">
        <w:rPr>
          <w:sz w:val="20"/>
          <w:szCs w:val="20"/>
        </w:rPr>
        <w:br/>
      </w:r>
      <w:r w:rsidR="00CB40CB" w:rsidRPr="00272D41">
        <w:rPr>
          <w:sz w:val="20"/>
          <w:szCs w:val="20"/>
        </w:rPr>
        <w:t xml:space="preserve">PRE FINANCINNG </w:t>
      </w:r>
      <w:r w:rsidRPr="00272D41">
        <w:rPr>
          <w:sz w:val="20"/>
          <w:szCs w:val="20"/>
        </w:rPr>
        <w:t>CAPITALIZATION TABLE</w:t>
      </w:r>
      <w:bookmarkStart w:id="68" w:name="_DV_M120"/>
      <w:bookmarkEnd w:id="68"/>
    </w:p>
    <w:p w14:paraId="62F721A8" w14:textId="77777777" w:rsidR="005E52A4" w:rsidRDefault="005E52A4" w:rsidP="005E52A4">
      <w:pPr>
        <w:tabs>
          <w:tab w:val="left" w:pos="5040"/>
        </w:tabs>
        <w:spacing w:before="2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1698"/>
        <w:gridCol w:w="1659"/>
        <w:gridCol w:w="1714"/>
        <w:gridCol w:w="1428"/>
        <w:gridCol w:w="1644"/>
      </w:tblGrid>
      <w:tr w:rsidR="005E52A4" w:rsidRPr="00BB74E7" w14:paraId="742EC0B6" w14:textId="77777777" w:rsidTr="00CA098E">
        <w:tc>
          <w:tcPr>
            <w:tcW w:w="1793" w:type="dxa"/>
          </w:tcPr>
          <w:p w14:paraId="3DD3170D" w14:textId="77777777" w:rsidR="005E52A4" w:rsidRPr="00BB74E7" w:rsidRDefault="005E52A4" w:rsidP="00CA098E">
            <w:pPr>
              <w:tabs>
                <w:tab w:val="left" w:pos="5040"/>
              </w:tabs>
              <w:spacing w:before="20"/>
              <w:rPr>
                <w:b/>
              </w:rPr>
            </w:pPr>
            <w:r w:rsidRPr="00BB74E7">
              <w:rPr>
                <w:b/>
              </w:rPr>
              <w:t>Shareholder Name</w:t>
            </w:r>
          </w:p>
        </w:tc>
        <w:tc>
          <w:tcPr>
            <w:tcW w:w="1698" w:type="dxa"/>
          </w:tcPr>
          <w:p w14:paraId="66283293" w14:textId="5E4A2035" w:rsidR="005E52A4" w:rsidRPr="00BB74E7" w:rsidRDefault="005E52A4" w:rsidP="00CA098E">
            <w:pPr>
              <w:tabs>
                <w:tab w:val="left" w:pos="5040"/>
              </w:tabs>
              <w:spacing w:before="20"/>
              <w:jc w:val="right"/>
              <w:rPr>
                <w:b/>
              </w:rPr>
            </w:pPr>
            <w:r>
              <w:rPr>
                <w:b/>
              </w:rPr>
              <w:t xml:space="preserve">Number of </w:t>
            </w:r>
            <w:r w:rsidRPr="00BB74E7">
              <w:rPr>
                <w:b/>
              </w:rPr>
              <w:t>Common Shares</w:t>
            </w:r>
            <w:r w:rsidRPr="00BB74E7">
              <w:rPr>
                <w:rStyle w:val="FootnoteReference"/>
                <w:b/>
              </w:rPr>
              <w:footnoteReference w:id="1"/>
            </w:r>
          </w:p>
        </w:tc>
        <w:tc>
          <w:tcPr>
            <w:tcW w:w="1659" w:type="dxa"/>
          </w:tcPr>
          <w:p w14:paraId="2F291DFA" w14:textId="77777777" w:rsidR="005E52A4" w:rsidRPr="00BB74E7" w:rsidRDefault="005E52A4" w:rsidP="00CA098E">
            <w:pPr>
              <w:tabs>
                <w:tab w:val="left" w:pos="5040"/>
              </w:tabs>
              <w:spacing w:before="20"/>
              <w:jc w:val="right"/>
              <w:rPr>
                <w:b/>
              </w:rPr>
            </w:pPr>
            <w:r w:rsidRPr="00BB74E7">
              <w:rPr>
                <w:b/>
              </w:rPr>
              <w:t>Options</w:t>
            </w:r>
          </w:p>
        </w:tc>
        <w:tc>
          <w:tcPr>
            <w:tcW w:w="1714" w:type="dxa"/>
          </w:tcPr>
          <w:p w14:paraId="576FBADD" w14:textId="77777777" w:rsidR="005E52A4" w:rsidRPr="00BB74E7" w:rsidRDefault="005E52A4" w:rsidP="00CA098E">
            <w:pPr>
              <w:tabs>
                <w:tab w:val="left" w:pos="5040"/>
              </w:tabs>
              <w:spacing w:before="20"/>
              <w:jc w:val="right"/>
              <w:rPr>
                <w:b/>
              </w:rPr>
            </w:pPr>
            <w:r w:rsidRPr="00BB74E7">
              <w:rPr>
                <w:b/>
              </w:rPr>
              <w:t>Preferred Shares</w:t>
            </w:r>
          </w:p>
        </w:tc>
        <w:tc>
          <w:tcPr>
            <w:tcW w:w="1428" w:type="dxa"/>
          </w:tcPr>
          <w:p w14:paraId="74608F37" w14:textId="77777777" w:rsidR="005E52A4" w:rsidRPr="00BB74E7" w:rsidRDefault="005E52A4" w:rsidP="00CA098E">
            <w:pPr>
              <w:tabs>
                <w:tab w:val="left" w:pos="5040"/>
              </w:tabs>
              <w:spacing w:before="20"/>
              <w:jc w:val="right"/>
              <w:rPr>
                <w:b/>
              </w:rPr>
            </w:pPr>
            <w:r w:rsidRPr="00BB74E7">
              <w:rPr>
                <w:b/>
              </w:rPr>
              <w:t>Fully Diluted Shares</w:t>
            </w:r>
          </w:p>
        </w:tc>
        <w:tc>
          <w:tcPr>
            <w:tcW w:w="1644" w:type="dxa"/>
          </w:tcPr>
          <w:p w14:paraId="37633681" w14:textId="77777777" w:rsidR="005E52A4" w:rsidRPr="00BB74E7" w:rsidRDefault="005E52A4" w:rsidP="00CA098E">
            <w:pPr>
              <w:tabs>
                <w:tab w:val="left" w:pos="5040"/>
              </w:tabs>
              <w:spacing w:before="20"/>
              <w:jc w:val="right"/>
              <w:rPr>
                <w:b/>
              </w:rPr>
            </w:pPr>
            <w:r w:rsidRPr="00BB74E7">
              <w:rPr>
                <w:b/>
              </w:rPr>
              <w:t>Pro-forma Fully Diluted Ownership %</w:t>
            </w:r>
          </w:p>
        </w:tc>
      </w:tr>
      <w:tr w:rsidR="005E52A4" w:rsidRPr="00BB74E7" w14:paraId="2E8B96B2" w14:textId="77777777" w:rsidTr="00CA098E">
        <w:tc>
          <w:tcPr>
            <w:tcW w:w="1793" w:type="dxa"/>
          </w:tcPr>
          <w:p w14:paraId="40A3FBC1" w14:textId="7D45F935" w:rsidR="005E52A4" w:rsidRPr="00BB74E7" w:rsidRDefault="005E52A4" w:rsidP="00CA098E">
            <w:pPr>
              <w:tabs>
                <w:tab w:val="left" w:pos="5040"/>
              </w:tabs>
              <w:spacing w:before="20"/>
            </w:pPr>
            <w:r w:rsidRPr="00BB74E7">
              <w:t>Name Founder</w:t>
            </w:r>
            <w:r>
              <w:t xml:space="preserve"> </w:t>
            </w:r>
            <w:r w:rsidRPr="00BB74E7">
              <w:t>1</w:t>
            </w:r>
          </w:p>
        </w:tc>
        <w:tc>
          <w:tcPr>
            <w:tcW w:w="1698" w:type="dxa"/>
          </w:tcPr>
          <w:p w14:paraId="6DFDFBD8" w14:textId="52914228" w:rsidR="005E52A4" w:rsidRPr="00BB74E7" w:rsidRDefault="005E52A4" w:rsidP="00CA098E">
            <w:pPr>
              <w:tabs>
                <w:tab w:val="left" w:pos="5040"/>
              </w:tabs>
              <w:spacing w:before="20"/>
              <w:jc w:val="right"/>
            </w:pPr>
            <w:r w:rsidRPr="003C1ADA">
              <w:t>-</w:t>
            </w:r>
          </w:p>
        </w:tc>
        <w:tc>
          <w:tcPr>
            <w:tcW w:w="1659" w:type="dxa"/>
          </w:tcPr>
          <w:p w14:paraId="43B37A6A" w14:textId="2E9E7186" w:rsidR="005E52A4" w:rsidRPr="00BB74E7" w:rsidRDefault="005E52A4" w:rsidP="00CA098E">
            <w:pPr>
              <w:tabs>
                <w:tab w:val="left" w:pos="5040"/>
              </w:tabs>
              <w:spacing w:before="20"/>
              <w:jc w:val="right"/>
            </w:pPr>
            <w:r w:rsidRPr="003C1ADA">
              <w:t>-</w:t>
            </w:r>
          </w:p>
        </w:tc>
        <w:tc>
          <w:tcPr>
            <w:tcW w:w="1714" w:type="dxa"/>
          </w:tcPr>
          <w:p w14:paraId="576C128B" w14:textId="441E1BC3" w:rsidR="005E52A4" w:rsidRPr="00BB74E7" w:rsidRDefault="005E52A4" w:rsidP="00CA098E">
            <w:pPr>
              <w:tabs>
                <w:tab w:val="left" w:pos="5040"/>
              </w:tabs>
              <w:spacing w:before="20"/>
              <w:jc w:val="right"/>
            </w:pPr>
            <w:r w:rsidRPr="003C1ADA">
              <w:t>-</w:t>
            </w:r>
          </w:p>
        </w:tc>
        <w:tc>
          <w:tcPr>
            <w:tcW w:w="1428" w:type="dxa"/>
          </w:tcPr>
          <w:p w14:paraId="681036C2" w14:textId="4F6A58B8" w:rsidR="005E52A4" w:rsidRPr="00BB74E7" w:rsidRDefault="005E52A4" w:rsidP="00CA098E">
            <w:pPr>
              <w:tabs>
                <w:tab w:val="left" w:pos="5040"/>
              </w:tabs>
              <w:spacing w:before="20"/>
              <w:jc w:val="right"/>
            </w:pPr>
            <w:r w:rsidRPr="003C1ADA">
              <w:t>-</w:t>
            </w:r>
          </w:p>
        </w:tc>
        <w:tc>
          <w:tcPr>
            <w:tcW w:w="1644" w:type="dxa"/>
          </w:tcPr>
          <w:p w14:paraId="5111AFA1" w14:textId="5690A3A5" w:rsidR="005E52A4" w:rsidRPr="00BB74E7" w:rsidRDefault="005E52A4" w:rsidP="00CA098E">
            <w:pPr>
              <w:tabs>
                <w:tab w:val="left" w:pos="5040"/>
              </w:tabs>
              <w:spacing w:before="20"/>
              <w:jc w:val="right"/>
            </w:pPr>
            <w:r w:rsidRPr="003C1ADA">
              <w:t>-</w:t>
            </w:r>
          </w:p>
        </w:tc>
      </w:tr>
      <w:tr w:rsidR="005E52A4" w:rsidRPr="00BB74E7" w14:paraId="00A720B0" w14:textId="77777777" w:rsidTr="00CA098E">
        <w:tc>
          <w:tcPr>
            <w:tcW w:w="1793" w:type="dxa"/>
          </w:tcPr>
          <w:p w14:paraId="3C20F106" w14:textId="6A028219" w:rsidR="005E52A4" w:rsidRPr="00BB74E7" w:rsidRDefault="005E52A4" w:rsidP="00CA098E">
            <w:pPr>
              <w:tabs>
                <w:tab w:val="left" w:pos="5040"/>
              </w:tabs>
              <w:spacing w:before="20"/>
            </w:pPr>
            <w:r w:rsidRPr="00BB74E7">
              <w:t>Name Founder</w:t>
            </w:r>
            <w:r>
              <w:t xml:space="preserve"> </w:t>
            </w:r>
            <w:r w:rsidRPr="00BB74E7">
              <w:t>2</w:t>
            </w:r>
          </w:p>
        </w:tc>
        <w:tc>
          <w:tcPr>
            <w:tcW w:w="1698" w:type="dxa"/>
          </w:tcPr>
          <w:p w14:paraId="56CB3C29" w14:textId="10BE2AAA" w:rsidR="005E52A4" w:rsidRPr="00BB74E7" w:rsidRDefault="005E52A4" w:rsidP="00CA098E">
            <w:pPr>
              <w:tabs>
                <w:tab w:val="left" w:pos="5040"/>
              </w:tabs>
              <w:spacing w:before="20"/>
              <w:jc w:val="right"/>
            </w:pPr>
            <w:r w:rsidRPr="003C1ADA">
              <w:t>-</w:t>
            </w:r>
          </w:p>
        </w:tc>
        <w:tc>
          <w:tcPr>
            <w:tcW w:w="1659" w:type="dxa"/>
          </w:tcPr>
          <w:p w14:paraId="4DCFC796" w14:textId="3895D926" w:rsidR="005E52A4" w:rsidRPr="00BB74E7" w:rsidRDefault="005E52A4" w:rsidP="00CA098E">
            <w:pPr>
              <w:tabs>
                <w:tab w:val="left" w:pos="5040"/>
              </w:tabs>
              <w:spacing w:before="20"/>
              <w:jc w:val="right"/>
            </w:pPr>
            <w:r w:rsidRPr="003C1ADA">
              <w:t>-</w:t>
            </w:r>
          </w:p>
        </w:tc>
        <w:tc>
          <w:tcPr>
            <w:tcW w:w="1714" w:type="dxa"/>
          </w:tcPr>
          <w:p w14:paraId="3728A567" w14:textId="13DB744E" w:rsidR="005E52A4" w:rsidRPr="00BB74E7" w:rsidRDefault="005E52A4" w:rsidP="00CA098E">
            <w:pPr>
              <w:tabs>
                <w:tab w:val="left" w:pos="5040"/>
              </w:tabs>
              <w:spacing w:before="20"/>
              <w:jc w:val="right"/>
            </w:pPr>
            <w:r w:rsidRPr="003C1ADA">
              <w:t>-</w:t>
            </w:r>
          </w:p>
        </w:tc>
        <w:tc>
          <w:tcPr>
            <w:tcW w:w="1428" w:type="dxa"/>
          </w:tcPr>
          <w:p w14:paraId="2D5E2714" w14:textId="7E555F3E" w:rsidR="005E52A4" w:rsidRPr="00BB74E7" w:rsidRDefault="005E52A4" w:rsidP="00CA098E">
            <w:pPr>
              <w:tabs>
                <w:tab w:val="left" w:pos="5040"/>
              </w:tabs>
              <w:spacing w:before="20"/>
              <w:jc w:val="right"/>
            </w:pPr>
            <w:r w:rsidRPr="003C1ADA">
              <w:t>-</w:t>
            </w:r>
          </w:p>
        </w:tc>
        <w:tc>
          <w:tcPr>
            <w:tcW w:w="1644" w:type="dxa"/>
          </w:tcPr>
          <w:p w14:paraId="100DE8C2" w14:textId="681CF13E" w:rsidR="005E52A4" w:rsidRPr="00BB74E7" w:rsidRDefault="005E52A4" w:rsidP="00CA098E">
            <w:pPr>
              <w:tabs>
                <w:tab w:val="left" w:pos="5040"/>
              </w:tabs>
              <w:spacing w:before="20"/>
              <w:jc w:val="right"/>
            </w:pPr>
            <w:r w:rsidRPr="003C1ADA">
              <w:t>-</w:t>
            </w:r>
          </w:p>
        </w:tc>
      </w:tr>
      <w:tr w:rsidR="005E52A4" w:rsidRPr="00BB74E7" w14:paraId="1BE1276C" w14:textId="77777777" w:rsidTr="00CA098E">
        <w:tc>
          <w:tcPr>
            <w:tcW w:w="1793" w:type="dxa"/>
          </w:tcPr>
          <w:p w14:paraId="269DBAFC" w14:textId="77777777" w:rsidR="005E52A4" w:rsidRPr="00BB74E7" w:rsidRDefault="005E52A4" w:rsidP="00CA098E">
            <w:pPr>
              <w:tabs>
                <w:tab w:val="left" w:pos="5040"/>
              </w:tabs>
              <w:spacing w:before="20"/>
              <w:rPr>
                <w:b/>
              </w:rPr>
            </w:pPr>
            <w:r w:rsidRPr="00BB74E7">
              <w:rPr>
                <w:b/>
              </w:rPr>
              <w:t>Subtotal –</w:t>
            </w:r>
          </w:p>
          <w:p w14:paraId="0C1B0E1F" w14:textId="77777777" w:rsidR="005E52A4" w:rsidRPr="00BB74E7" w:rsidRDefault="005E52A4" w:rsidP="00CA098E">
            <w:pPr>
              <w:tabs>
                <w:tab w:val="left" w:pos="5040"/>
              </w:tabs>
              <w:spacing w:before="20"/>
              <w:rPr>
                <w:b/>
              </w:rPr>
            </w:pPr>
            <w:r w:rsidRPr="00BB74E7">
              <w:rPr>
                <w:b/>
              </w:rPr>
              <w:t>Current Holdings</w:t>
            </w:r>
          </w:p>
        </w:tc>
        <w:tc>
          <w:tcPr>
            <w:tcW w:w="1698" w:type="dxa"/>
          </w:tcPr>
          <w:p w14:paraId="04F97F90" w14:textId="03F5D6D5" w:rsidR="005E52A4" w:rsidRPr="00BB74E7" w:rsidRDefault="005E52A4" w:rsidP="00CA098E">
            <w:pPr>
              <w:tabs>
                <w:tab w:val="left" w:pos="5040"/>
              </w:tabs>
              <w:spacing w:before="20"/>
              <w:jc w:val="right"/>
              <w:rPr>
                <w:b/>
              </w:rPr>
            </w:pPr>
            <w:r w:rsidRPr="003C1ADA">
              <w:t>-</w:t>
            </w:r>
          </w:p>
        </w:tc>
        <w:tc>
          <w:tcPr>
            <w:tcW w:w="1659" w:type="dxa"/>
          </w:tcPr>
          <w:p w14:paraId="729F6D4C" w14:textId="276BEB19" w:rsidR="005E52A4" w:rsidRPr="00BB74E7" w:rsidRDefault="005E52A4" w:rsidP="00CA098E">
            <w:pPr>
              <w:tabs>
                <w:tab w:val="left" w:pos="5040"/>
              </w:tabs>
              <w:spacing w:before="20"/>
              <w:jc w:val="right"/>
              <w:rPr>
                <w:b/>
              </w:rPr>
            </w:pPr>
            <w:r w:rsidRPr="003C1ADA">
              <w:t>-</w:t>
            </w:r>
          </w:p>
        </w:tc>
        <w:tc>
          <w:tcPr>
            <w:tcW w:w="1714" w:type="dxa"/>
          </w:tcPr>
          <w:p w14:paraId="6930E4B8" w14:textId="3DBF794A" w:rsidR="005E52A4" w:rsidRPr="00BB74E7" w:rsidRDefault="005E52A4" w:rsidP="00CA098E">
            <w:pPr>
              <w:tabs>
                <w:tab w:val="left" w:pos="5040"/>
              </w:tabs>
              <w:spacing w:before="20"/>
              <w:jc w:val="right"/>
              <w:rPr>
                <w:b/>
              </w:rPr>
            </w:pPr>
            <w:r w:rsidRPr="003C1ADA">
              <w:t>-</w:t>
            </w:r>
          </w:p>
        </w:tc>
        <w:tc>
          <w:tcPr>
            <w:tcW w:w="1428" w:type="dxa"/>
          </w:tcPr>
          <w:p w14:paraId="13C362DA" w14:textId="5A56EB17" w:rsidR="005E52A4" w:rsidRPr="00BB74E7" w:rsidRDefault="005E52A4" w:rsidP="00CA098E">
            <w:pPr>
              <w:tabs>
                <w:tab w:val="left" w:pos="5040"/>
              </w:tabs>
              <w:spacing w:before="20"/>
              <w:jc w:val="right"/>
              <w:rPr>
                <w:b/>
              </w:rPr>
            </w:pPr>
            <w:r w:rsidRPr="003C1ADA">
              <w:t>-</w:t>
            </w:r>
          </w:p>
        </w:tc>
        <w:tc>
          <w:tcPr>
            <w:tcW w:w="1644" w:type="dxa"/>
          </w:tcPr>
          <w:p w14:paraId="49B41046" w14:textId="278B89CE" w:rsidR="005E52A4" w:rsidRPr="00BB74E7" w:rsidRDefault="005E52A4" w:rsidP="00CA098E">
            <w:pPr>
              <w:tabs>
                <w:tab w:val="left" w:pos="5040"/>
              </w:tabs>
              <w:spacing w:before="20"/>
              <w:jc w:val="right"/>
              <w:rPr>
                <w:b/>
              </w:rPr>
            </w:pPr>
            <w:r w:rsidRPr="003C1ADA">
              <w:t>-</w:t>
            </w:r>
          </w:p>
        </w:tc>
      </w:tr>
      <w:tr w:rsidR="005E52A4" w:rsidRPr="00BB74E7" w14:paraId="6ABEAB51" w14:textId="77777777" w:rsidTr="00CA098E">
        <w:tc>
          <w:tcPr>
            <w:tcW w:w="1793" w:type="dxa"/>
          </w:tcPr>
          <w:p w14:paraId="27B2137B" w14:textId="77777777" w:rsidR="005E52A4" w:rsidRPr="00BB74E7" w:rsidRDefault="005E52A4" w:rsidP="00CA098E">
            <w:pPr>
              <w:tabs>
                <w:tab w:val="left" w:pos="5040"/>
              </w:tabs>
              <w:spacing w:before="20"/>
            </w:pPr>
            <w:r w:rsidRPr="00BB74E7">
              <w:t>Investors</w:t>
            </w:r>
            <w:r w:rsidRPr="00BB74E7">
              <w:rPr>
                <w:rStyle w:val="FootnoteReference"/>
              </w:rPr>
              <w:footnoteReference w:id="2"/>
            </w:r>
          </w:p>
        </w:tc>
        <w:tc>
          <w:tcPr>
            <w:tcW w:w="1698" w:type="dxa"/>
          </w:tcPr>
          <w:p w14:paraId="75A226D4" w14:textId="60B17A05" w:rsidR="005E52A4" w:rsidRPr="00BB74E7" w:rsidRDefault="005E52A4" w:rsidP="00CA098E">
            <w:pPr>
              <w:tabs>
                <w:tab w:val="left" w:pos="5040"/>
              </w:tabs>
              <w:spacing w:before="20"/>
              <w:jc w:val="right"/>
              <w:rPr>
                <w:b/>
              </w:rPr>
            </w:pPr>
            <w:r w:rsidRPr="003C1ADA">
              <w:t>-</w:t>
            </w:r>
          </w:p>
        </w:tc>
        <w:tc>
          <w:tcPr>
            <w:tcW w:w="1659" w:type="dxa"/>
          </w:tcPr>
          <w:p w14:paraId="68B8885A" w14:textId="597847A2" w:rsidR="005E52A4" w:rsidRPr="00BB74E7" w:rsidRDefault="005E52A4" w:rsidP="00CA098E">
            <w:pPr>
              <w:tabs>
                <w:tab w:val="left" w:pos="5040"/>
              </w:tabs>
              <w:spacing w:before="20"/>
              <w:jc w:val="right"/>
              <w:rPr>
                <w:b/>
              </w:rPr>
            </w:pPr>
            <w:r w:rsidRPr="003C1ADA">
              <w:t>-</w:t>
            </w:r>
          </w:p>
        </w:tc>
        <w:tc>
          <w:tcPr>
            <w:tcW w:w="1714" w:type="dxa"/>
          </w:tcPr>
          <w:p w14:paraId="0A53CFEC" w14:textId="1F1D1C45" w:rsidR="005E52A4" w:rsidRPr="00BB74E7" w:rsidRDefault="005E52A4" w:rsidP="00CA098E">
            <w:pPr>
              <w:tabs>
                <w:tab w:val="left" w:pos="5040"/>
              </w:tabs>
              <w:spacing w:before="20"/>
              <w:jc w:val="right"/>
            </w:pPr>
            <w:r w:rsidRPr="003C1ADA">
              <w:t>-</w:t>
            </w:r>
          </w:p>
        </w:tc>
        <w:tc>
          <w:tcPr>
            <w:tcW w:w="1428" w:type="dxa"/>
          </w:tcPr>
          <w:p w14:paraId="4C5C4170" w14:textId="4EB418E8" w:rsidR="005E52A4" w:rsidRPr="00BB74E7" w:rsidRDefault="005E52A4" w:rsidP="00CA098E">
            <w:pPr>
              <w:tabs>
                <w:tab w:val="left" w:pos="5040"/>
              </w:tabs>
              <w:spacing w:before="20"/>
              <w:jc w:val="right"/>
            </w:pPr>
            <w:r w:rsidRPr="003C1ADA">
              <w:t>-</w:t>
            </w:r>
          </w:p>
        </w:tc>
        <w:tc>
          <w:tcPr>
            <w:tcW w:w="1644" w:type="dxa"/>
          </w:tcPr>
          <w:p w14:paraId="0A474214" w14:textId="39FEA1B8" w:rsidR="005E52A4" w:rsidRPr="00BB74E7" w:rsidRDefault="005E52A4" w:rsidP="00CA098E">
            <w:pPr>
              <w:tabs>
                <w:tab w:val="left" w:pos="5040"/>
              </w:tabs>
              <w:spacing w:before="20"/>
              <w:jc w:val="right"/>
            </w:pPr>
            <w:r w:rsidRPr="003C1ADA">
              <w:t>-</w:t>
            </w:r>
          </w:p>
        </w:tc>
      </w:tr>
      <w:tr w:rsidR="005E52A4" w:rsidRPr="00BB74E7" w14:paraId="2DB9259B" w14:textId="77777777" w:rsidTr="00CA098E">
        <w:tc>
          <w:tcPr>
            <w:tcW w:w="1793" w:type="dxa"/>
          </w:tcPr>
          <w:p w14:paraId="2FBF2927" w14:textId="14F083F1" w:rsidR="005E52A4" w:rsidRPr="00BB74E7" w:rsidRDefault="005E52A4" w:rsidP="005E52A4">
            <w:pPr>
              <w:tabs>
                <w:tab w:val="left" w:pos="5040"/>
              </w:tabs>
              <w:spacing w:before="20"/>
            </w:pPr>
            <w:r>
              <w:t>[</w:t>
            </w:r>
            <w:r w:rsidRPr="005E52A4">
              <w:rPr>
                <w:b/>
              </w:rPr>
              <w:t>Option pool</w:t>
            </w:r>
            <w:r>
              <w:t>]</w:t>
            </w:r>
            <w:r w:rsidRPr="00BB74E7">
              <w:t xml:space="preserve"> </w:t>
            </w:r>
          </w:p>
        </w:tc>
        <w:tc>
          <w:tcPr>
            <w:tcW w:w="1698" w:type="dxa"/>
          </w:tcPr>
          <w:p w14:paraId="539A9821" w14:textId="6E598521" w:rsidR="005E52A4" w:rsidRPr="00BB74E7" w:rsidRDefault="005E52A4" w:rsidP="00CA098E">
            <w:pPr>
              <w:tabs>
                <w:tab w:val="left" w:pos="5040"/>
              </w:tabs>
              <w:spacing w:before="20"/>
              <w:jc w:val="right"/>
              <w:rPr>
                <w:b/>
              </w:rPr>
            </w:pPr>
            <w:r w:rsidRPr="003C1ADA">
              <w:t>-</w:t>
            </w:r>
          </w:p>
        </w:tc>
        <w:tc>
          <w:tcPr>
            <w:tcW w:w="1659" w:type="dxa"/>
          </w:tcPr>
          <w:p w14:paraId="6CCB1775" w14:textId="00C5A563" w:rsidR="005E52A4" w:rsidRPr="00BB74E7" w:rsidRDefault="005E52A4" w:rsidP="00CA098E">
            <w:pPr>
              <w:tabs>
                <w:tab w:val="left" w:pos="5040"/>
              </w:tabs>
              <w:spacing w:before="20"/>
              <w:jc w:val="right"/>
            </w:pPr>
            <w:r w:rsidRPr="003C1ADA">
              <w:t>-</w:t>
            </w:r>
          </w:p>
        </w:tc>
        <w:tc>
          <w:tcPr>
            <w:tcW w:w="1714" w:type="dxa"/>
          </w:tcPr>
          <w:p w14:paraId="464FCBCE" w14:textId="2F4F2F7A" w:rsidR="005E52A4" w:rsidRPr="00BB74E7" w:rsidRDefault="005E52A4" w:rsidP="00CA098E">
            <w:pPr>
              <w:tabs>
                <w:tab w:val="left" w:pos="5040"/>
              </w:tabs>
              <w:spacing w:before="20"/>
              <w:jc w:val="right"/>
              <w:rPr>
                <w:b/>
              </w:rPr>
            </w:pPr>
            <w:r w:rsidRPr="003C1ADA">
              <w:t>-</w:t>
            </w:r>
          </w:p>
        </w:tc>
        <w:tc>
          <w:tcPr>
            <w:tcW w:w="1428" w:type="dxa"/>
          </w:tcPr>
          <w:p w14:paraId="7E4A71AD" w14:textId="370D4822" w:rsidR="005E52A4" w:rsidRPr="00BB74E7" w:rsidRDefault="005E52A4" w:rsidP="00CA098E">
            <w:pPr>
              <w:tabs>
                <w:tab w:val="left" w:pos="5040"/>
              </w:tabs>
              <w:spacing w:before="20"/>
              <w:jc w:val="right"/>
            </w:pPr>
            <w:r w:rsidRPr="003C1ADA">
              <w:t>-</w:t>
            </w:r>
          </w:p>
        </w:tc>
        <w:tc>
          <w:tcPr>
            <w:tcW w:w="1644" w:type="dxa"/>
          </w:tcPr>
          <w:p w14:paraId="08F803DF" w14:textId="19CADCBD" w:rsidR="005E52A4" w:rsidRPr="00BB74E7" w:rsidRDefault="005E52A4" w:rsidP="00CA098E">
            <w:pPr>
              <w:tabs>
                <w:tab w:val="left" w:pos="5040"/>
              </w:tabs>
              <w:spacing w:before="20"/>
              <w:jc w:val="right"/>
            </w:pPr>
            <w:r w:rsidRPr="003C1ADA">
              <w:t>-</w:t>
            </w:r>
          </w:p>
        </w:tc>
      </w:tr>
      <w:tr w:rsidR="005E52A4" w:rsidRPr="00BB74E7" w14:paraId="032D92E7" w14:textId="77777777" w:rsidTr="00CA098E">
        <w:tc>
          <w:tcPr>
            <w:tcW w:w="1793" w:type="dxa"/>
          </w:tcPr>
          <w:p w14:paraId="32E46980" w14:textId="77777777" w:rsidR="005E52A4" w:rsidRPr="00BB74E7" w:rsidRDefault="005E52A4" w:rsidP="00CA098E">
            <w:pPr>
              <w:tabs>
                <w:tab w:val="left" w:pos="5040"/>
              </w:tabs>
              <w:spacing w:before="20"/>
              <w:rPr>
                <w:b/>
              </w:rPr>
            </w:pPr>
            <w:r w:rsidRPr="00BB74E7">
              <w:rPr>
                <w:b/>
              </w:rPr>
              <w:t xml:space="preserve">Total – </w:t>
            </w:r>
            <w:proofErr w:type="spellStart"/>
            <w:r w:rsidRPr="00BB74E7">
              <w:rPr>
                <w:b/>
              </w:rPr>
              <w:t>Proforma</w:t>
            </w:r>
            <w:proofErr w:type="spellEnd"/>
          </w:p>
          <w:p w14:paraId="7FB02432" w14:textId="77777777" w:rsidR="005E52A4" w:rsidRPr="00BB74E7" w:rsidRDefault="005E52A4" w:rsidP="00CA098E">
            <w:pPr>
              <w:tabs>
                <w:tab w:val="left" w:pos="5040"/>
              </w:tabs>
              <w:spacing w:before="20"/>
              <w:rPr>
                <w:b/>
              </w:rPr>
            </w:pPr>
            <w:r w:rsidRPr="00BB74E7">
              <w:rPr>
                <w:b/>
              </w:rPr>
              <w:t>Holdings</w:t>
            </w:r>
          </w:p>
        </w:tc>
        <w:tc>
          <w:tcPr>
            <w:tcW w:w="1698" w:type="dxa"/>
          </w:tcPr>
          <w:p w14:paraId="2369840F" w14:textId="0E929C7C" w:rsidR="005E52A4" w:rsidRPr="00BB74E7" w:rsidRDefault="005E52A4" w:rsidP="00CA098E">
            <w:pPr>
              <w:tabs>
                <w:tab w:val="left" w:pos="5040"/>
              </w:tabs>
              <w:spacing w:before="20"/>
              <w:jc w:val="right"/>
              <w:rPr>
                <w:b/>
              </w:rPr>
            </w:pPr>
            <w:r w:rsidRPr="003C1ADA">
              <w:t>-</w:t>
            </w:r>
          </w:p>
        </w:tc>
        <w:tc>
          <w:tcPr>
            <w:tcW w:w="1659" w:type="dxa"/>
          </w:tcPr>
          <w:p w14:paraId="21FBEA86" w14:textId="2DA77961" w:rsidR="005E52A4" w:rsidRPr="00BB74E7" w:rsidRDefault="005E52A4" w:rsidP="00CA098E">
            <w:pPr>
              <w:tabs>
                <w:tab w:val="left" w:pos="5040"/>
              </w:tabs>
              <w:spacing w:before="20"/>
              <w:jc w:val="right"/>
              <w:rPr>
                <w:b/>
              </w:rPr>
            </w:pPr>
            <w:r w:rsidRPr="003C1ADA">
              <w:t>-</w:t>
            </w:r>
          </w:p>
        </w:tc>
        <w:tc>
          <w:tcPr>
            <w:tcW w:w="1714" w:type="dxa"/>
          </w:tcPr>
          <w:p w14:paraId="5860DD90" w14:textId="3F2804C2" w:rsidR="005E52A4" w:rsidRPr="00BB74E7" w:rsidRDefault="005E52A4" w:rsidP="00CA098E">
            <w:pPr>
              <w:tabs>
                <w:tab w:val="left" w:pos="5040"/>
              </w:tabs>
              <w:spacing w:before="20"/>
              <w:jc w:val="right"/>
              <w:rPr>
                <w:b/>
              </w:rPr>
            </w:pPr>
            <w:r w:rsidRPr="003C1ADA">
              <w:t>-</w:t>
            </w:r>
          </w:p>
        </w:tc>
        <w:tc>
          <w:tcPr>
            <w:tcW w:w="1428" w:type="dxa"/>
          </w:tcPr>
          <w:p w14:paraId="1720B0B6" w14:textId="56660626" w:rsidR="005E52A4" w:rsidRPr="00BB74E7" w:rsidRDefault="005E52A4" w:rsidP="00CA098E">
            <w:pPr>
              <w:tabs>
                <w:tab w:val="left" w:pos="5040"/>
              </w:tabs>
              <w:spacing w:before="20"/>
              <w:jc w:val="right"/>
              <w:rPr>
                <w:b/>
              </w:rPr>
            </w:pPr>
            <w:r w:rsidRPr="003C1ADA">
              <w:t>-</w:t>
            </w:r>
          </w:p>
        </w:tc>
        <w:tc>
          <w:tcPr>
            <w:tcW w:w="1644" w:type="dxa"/>
          </w:tcPr>
          <w:p w14:paraId="5C27EFF6" w14:textId="383F7E02" w:rsidR="005E52A4" w:rsidRPr="00BB74E7" w:rsidRDefault="005E52A4" w:rsidP="00CA098E">
            <w:pPr>
              <w:tabs>
                <w:tab w:val="left" w:pos="5040"/>
              </w:tabs>
              <w:spacing w:before="20"/>
              <w:jc w:val="right"/>
              <w:rPr>
                <w:b/>
              </w:rPr>
            </w:pPr>
            <w:r w:rsidRPr="003C1ADA">
              <w:t>-</w:t>
            </w:r>
          </w:p>
        </w:tc>
      </w:tr>
    </w:tbl>
    <w:p w14:paraId="066955EE" w14:textId="77777777" w:rsidR="005E52A4" w:rsidRPr="004379A3" w:rsidRDefault="005E52A4" w:rsidP="005E52A4">
      <w:pPr>
        <w:tabs>
          <w:tab w:val="left" w:pos="5040"/>
        </w:tabs>
        <w:spacing w:before="20"/>
        <w:rPr>
          <w:b/>
        </w:rPr>
      </w:pPr>
    </w:p>
    <w:p w14:paraId="75E30854" w14:textId="77777777" w:rsidR="00A91622" w:rsidRDefault="00A91622" w:rsidP="00EF789C">
      <w:pPr>
        <w:pStyle w:val="BodyText"/>
        <w:rPr>
          <w:b/>
          <w:sz w:val="20"/>
          <w:szCs w:val="20"/>
        </w:rPr>
      </w:pPr>
    </w:p>
    <w:p w14:paraId="406992D5" w14:textId="009C8856" w:rsidR="00A91622" w:rsidRPr="00A91622" w:rsidRDefault="00A91622" w:rsidP="00A91622">
      <w:pPr>
        <w:tabs>
          <w:tab w:val="left" w:pos="10800"/>
        </w:tabs>
        <w:ind w:left="3600" w:hanging="3240"/>
        <w:jc w:val="both"/>
        <w:rPr>
          <w:color w:val="C00000"/>
        </w:rPr>
      </w:pPr>
    </w:p>
    <w:p w14:paraId="58D04185" w14:textId="77777777" w:rsidR="00A91622" w:rsidRDefault="00A91622" w:rsidP="00A91622">
      <w:pPr>
        <w:tabs>
          <w:tab w:val="left" w:pos="5040"/>
        </w:tabs>
        <w:spacing w:before="20"/>
        <w:rPr>
          <w:i/>
        </w:rPr>
        <w:sectPr w:rsidR="00A91622" w:rsidSect="00DC57DD">
          <w:headerReference w:type="default" r:id="rId11"/>
          <w:headerReference w:type="first" r:id="rId12"/>
          <w:footerReference w:type="first" r:id="rId13"/>
          <w:pgSz w:w="12240" w:h="15840" w:code="1"/>
          <w:pgMar w:top="960" w:right="1080" w:bottom="960" w:left="1440" w:header="720" w:footer="720" w:gutter="0"/>
          <w:cols w:space="720"/>
          <w:titlePg/>
          <w:docGrid w:linePitch="360"/>
        </w:sectPr>
      </w:pPr>
    </w:p>
    <w:p w14:paraId="69DE40E6" w14:textId="77777777" w:rsidR="00A91622" w:rsidRPr="00272D41" w:rsidRDefault="00A91622" w:rsidP="00EF789C">
      <w:pPr>
        <w:pStyle w:val="BodyText"/>
        <w:rPr>
          <w:b/>
          <w:sz w:val="20"/>
          <w:szCs w:val="20"/>
        </w:rPr>
      </w:pPr>
    </w:p>
    <w:sectPr w:rsidR="00A91622" w:rsidRPr="00272D41" w:rsidSect="00D26D04">
      <w:headerReference w:type="default" r:id="rId14"/>
      <w:footerReference w:type="default" r:id="rId15"/>
      <w:pgSz w:w="12240" w:h="15840"/>
      <w:pgMar w:top="720" w:right="1440" w:bottom="1138" w:left="1440" w:header="706" w:footer="706" w:gutter="0"/>
      <w:cols w:space="708"/>
      <w:noEndnote/>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7A7DC" w14:textId="77777777" w:rsidR="00617E92" w:rsidRDefault="00617E92">
      <w:pPr>
        <w:widowControl/>
        <w:spacing w:after="0" w:line="240" w:lineRule="auto"/>
        <w:rPr>
          <w:rFonts w:ascii="Calibri" w:hAnsi="Calibri" w:cs="Calibri"/>
          <w:lang w:val="en-CA"/>
        </w:rPr>
      </w:pPr>
      <w:r>
        <w:rPr>
          <w:rFonts w:ascii="Calibri" w:hAnsi="Calibri" w:cs="Calibri"/>
          <w:lang w:val="en-CA"/>
        </w:rPr>
        <w:separator/>
      </w:r>
    </w:p>
  </w:endnote>
  <w:endnote w:type="continuationSeparator" w:id="0">
    <w:p w14:paraId="2DE2F8B7" w14:textId="77777777" w:rsidR="00617E92" w:rsidRDefault="00617E92">
      <w:pPr>
        <w:widowControl/>
        <w:spacing w:after="0" w:line="240" w:lineRule="auto"/>
        <w:rPr>
          <w:rFonts w:ascii="Calibri" w:hAnsi="Calibri" w:cs="Calibri"/>
          <w:lang w:val="en-CA"/>
        </w:rPr>
      </w:pPr>
      <w:r>
        <w:rPr>
          <w:rFonts w:ascii="Calibri" w:hAnsi="Calibri" w:cs="Calibri"/>
          <w:lang w:val="en-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AD6E3" w14:textId="77777777" w:rsidR="00EB36E4" w:rsidRDefault="00EB36E4">
    <w:pPr>
      <w:pStyle w:val="Footer"/>
      <w:widowControl/>
      <w:rPr>
        <w:rFonts w:ascii="Calibri" w:hAnsi="Calibri" w:cs="Calibri"/>
        <w:lang w:val="en-CA"/>
      </w:rPr>
    </w:pPr>
    <w:r>
      <w:rPr>
        <w:rFonts w:ascii="Calibri" w:hAnsi="Calibri" w:cs="Calibri"/>
        <w:lang w:val="en-CA"/>
      </w:rPr>
      <w:tab/>
      <w:t xml:space="preserve">- </w:t>
    </w:r>
    <w:r>
      <w:rPr>
        <w:rFonts w:ascii="Calibri" w:hAnsi="Calibri" w:cs="Calibri"/>
        <w:noProof/>
        <w:lang w:val="en-CA"/>
      </w:rPr>
      <w:fldChar w:fldCharType="begin"/>
    </w:r>
    <w:r>
      <w:rPr>
        <w:rFonts w:ascii="Calibri" w:hAnsi="Calibri" w:cs="Calibri"/>
        <w:noProof/>
        <w:lang w:val="en-CA"/>
      </w:rPr>
      <w:instrText xml:space="preserve"> PAGE \* MERGEFORMAT \* MERGEFORMAT </w:instrText>
    </w:r>
    <w:r>
      <w:rPr>
        <w:rFonts w:ascii="Calibri" w:hAnsi="Calibri" w:cs="Calibri"/>
        <w:noProof/>
        <w:lang w:val="en-CA"/>
      </w:rPr>
      <w:fldChar w:fldCharType="separate"/>
    </w:r>
    <w:r w:rsidR="004E0C8A">
      <w:rPr>
        <w:rFonts w:ascii="Calibri" w:hAnsi="Calibri" w:cs="Calibri"/>
        <w:noProof/>
        <w:lang w:val="en-CA"/>
      </w:rPr>
      <w:t>2</w:t>
    </w:r>
    <w:r>
      <w:rPr>
        <w:rFonts w:ascii="Calibri" w:hAnsi="Calibri" w:cs="Calibri"/>
        <w:noProof/>
        <w:lang w:val="en-CA"/>
      </w:rPr>
      <w:fldChar w:fldCharType="end"/>
    </w:r>
    <w:r>
      <w:rPr>
        <w:rFonts w:ascii="Calibri" w:hAnsi="Calibri" w:cs="Calibri"/>
        <w:lang w:val="en-CA"/>
      </w:rPr>
      <w:t xml:space="preserve"> -</w:t>
    </w:r>
    <w:r>
      <w:rPr>
        <w:rFonts w:ascii="Calibri" w:hAnsi="Calibri" w:cs="Calibri"/>
        <w:lang w:val="en-CA"/>
      </w:rPr>
      <w:tab/>
    </w:r>
  </w:p>
  <w:p w14:paraId="3172969C" w14:textId="0C062460" w:rsidR="00EB36E4" w:rsidRDefault="00EB36E4">
    <w:pPr>
      <w:pStyle w:val="Footer"/>
      <w:widowControl/>
      <w:spacing w:line="200" w:lineRule="exact"/>
      <w:rPr>
        <w:rFonts w:ascii="Calibri" w:hAnsi="Calibri" w:cs="Calibri"/>
        <w:lang w:val="en-C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95C56" w14:textId="6CEC0CE2" w:rsidR="00EB36E4" w:rsidRPr="00ED28A4" w:rsidRDefault="00A91622" w:rsidP="00ED28A4">
    <w:pPr>
      <w:pStyle w:val="Footer"/>
      <w:widowControl/>
      <w:spacing w:line="200" w:lineRule="exact"/>
      <w:jc w:val="center"/>
      <w:rPr>
        <w:lang w:val="en-CA"/>
      </w:rPr>
    </w:pPr>
    <w:r>
      <w:rPr>
        <w:lang w:val="en-CA"/>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9575B" w14:textId="77777777" w:rsidR="00A91622" w:rsidRDefault="00A91622" w:rsidP="00DC5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0C8A">
      <w:rPr>
        <w:rStyle w:val="PageNumber"/>
        <w:noProof/>
      </w:rPr>
      <w:t>5</w:t>
    </w:r>
    <w:r>
      <w:rPr>
        <w:rStyle w:val="PageNumber"/>
      </w:rPr>
      <w:fldChar w:fldCharType="end"/>
    </w:r>
  </w:p>
  <w:p w14:paraId="51B93D83" w14:textId="77777777" w:rsidR="00A91622" w:rsidRDefault="00A91622" w:rsidP="00DC57DD">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FC580" w14:textId="77777777" w:rsidR="00EB36E4" w:rsidRDefault="00EB36E4">
    <w:pPr>
      <w:widowControl/>
      <w:spacing w:after="0" w:line="240" w:lineRule="auto"/>
      <w:rPr>
        <w:rFonts w:cs="Tahoma"/>
        <w:sz w:val="24"/>
        <w:szCs w:val="24"/>
        <w:lang w:val="en-C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F2470" w14:textId="77777777" w:rsidR="00617E92" w:rsidRDefault="00617E92">
      <w:pPr>
        <w:widowControl/>
        <w:spacing w:after="0" w:line="240" w:lineRule="auto"/>
        <w:rPr>
          <w:rFonts w:ascii="Calibri" w:hAnsi="Calibri" w:cs="Calibri"/>
          <w:lang w:val="en-CA"/>
        </w:rPr>
      </w:pPr>
      <w:r>
        <w:rPr>
          <w:rFonts w:ascii="Calibri" w:hAnsi="Calibri" w:cs="Calibri"/>
          <w:lang w:val="en-CA"/>
        </w:rPr>
        <w:separator/>
      </w:r>
    </w:p>
  </w:footnote>
  <w:footnote w:type="continuationSeparator" w:id="0">
    <w:p w14:paraId="6E38860F" w14:textId="77777777" w:rsidR="00617E92" w:rsidRDefault="00617E92">
      <w:pPr>
        <w:widowControl/>
        <w:spacing w:after="0" w:line="240" w:lineRule="auto"/>
        <w:rPr>
          <w:rFonts w:ascii="Calibri" w:hAnsi="Calibri" w:cs="Calibri"/>
          <w:lang w:val="en-CA"/>
        </w:rPr>
      </w:pPr>
      <w:r>
        <w:rPr>
          <w:rFonts w:ascii="Calibri" w:hAnsi="Calibri" w:cs="Calibri"/>
          <w:lang w:val="en-CA"/>
        </w:rPr>
        <w:continuationSeparator/>
      </w:r>
    </w:p>
  </w:footnote>
  <w:footnote w:id="1">
    <w:p w14:paraId="12122CCF" w14:textId="77777777" w:rsidR="005E52A4" w:rsidRPr="00204B4E" w:rsidRDefault="005E52A4" w:rsidP="005E52A4">
      <w:pPr>
        <w:pStyle w:val="FootnoteText"/>
        <w:rPr>
          <w:sz w:val="20"/>
        </w:rPr>
      </w:pPr>
      <w:r>
        <w:rPr>
          <w:rStyle w:val="FootnoteReference"/>
        </w:rPr>
        <w:footnoteRef/>
      </w:r>
      <w:r>
        <w:t xml:space="preserve"> </w:t>
      </w:r>
      <w:r w:rsidRPr="00204B4E">
        <w:rPr>
          <w:sz w:val="20"/>
        </w:rPr>
        <w:t xml:space="preserve">Enter </w:t>
      </w:r>
      <w:r>
        <w:rPr>
          <w:sz w:val="20"/>
        </w:rPr>
        <w:t xml:space="preserve">names and </w:t>
      </w:r>
      <w:r w:rsidRPr="00204B4E">
        <w:rPr>
          <w:sz w:val="20"/>
        </w:rPr>
        <w:t xml:space="preserve">number of </w:t>
      </w:r>
      <w:r>
        <w:rPr>
          <w:sz w:val="20"/>
        </w:rPr>
        <w:t xml:space="preserve">common </w:t>
      </w:r>
      <w:r w:rsidRPr="00204B4E">
        <w:rPr>
          <w:sz w:val="20"/>
        </w:rPr>
        <w:t>shares already issued to founders and any other shareholders</w:t>
      </w:r>
      <w:r>
        <w:rPr>
          <w:sz w:val="20"/>
        </w:rPr>
        <w:t xml:space="preserve"> </w:t>
      </w:r>
    </w:p>
  </w:footnote>
  <w:footnote w:id="2">
    <w:p w14:paraId="5E4DC526" w14:textId="77777777" w:rsidR="005E52A4" w:rsidRPr="00204B4E" w:rsidRDefault="005E52A4" w:rsidP="005E52A4">
      <w:pPr>
        <w:pStyle w:val="FootnoteText"/>
        <w:rPr>
          <w:sz w:val="20"/>
        </w:rPr>
      </w:pPr>
      <w:r w:rsidRPr="00204B4E">
        <w:rPr>
          <w:rStyle w:val="FootnoteReference"/>
          <w:sz w:val="20"/>
        </w:rPr>
        <w:footnoteRef/>
      </w:r>
      <w:r w:rsidRPr="00204B4E">
        <w:rPr>
          <w:sz w:val="20"/>
        </w:rPr>
        <w:t xml:space="preserve"> Equal to the</w:t>
      </w:r>
      <w:r>
        <w:rPr>
          <w:sz w:val="20"/>
        </w:rPr>
        <w:t xml:space="preserve"> estimated amount of </w:t>
      </w:r>
      <w:r w:rsidRPr="00204B4E">
        <w:rPr>
          <w:sz w:val="20"/>
        </w:rPr>
        <w:t xml:space="preserve">investment for </w:t>
      </w:r>
      <w:r>
        <w:rPr>
          <w:sz w:val="20"/>
        </w:rPr>
        <w:t>all Preferred</w:t>
      </w:r>
      <w:r w:rsidRPr="00204B4E">
        <w:rPr>
          <w:sz w:val="20"/>
        </w:rPr>
        <w:t xml:space="preserve"> Investors divided by the agreed price per share.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A66E8" w14:textId="77777777" w:rsidR="00EB36E4" w:rsidRDefault="00EB36E4">
    <w:pPr>
      <w:pStyle w:val="Header"/>
      <w:widowControl/>
      <w:rPr>
        <w:rFonts w:ascii="Calibri" w:hAnsi="Calibri" w:cs="Calibri"/>
        <w:lang w:val="en-CA"/>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215CE" w14:textId="55463277" w:rsidR="00A91622" w:rsidRPr="00BF789A" w:rsidRDefault="00A91622" w:rsidP="00A91622">
    <w:pPr>
      <w:pStyle w:val="Header"/>
      <w:jc w:val="center"/>
      <w:rPr>
        <w:b/>
        <w:color w:val="0000FF"/>
      </w:rPr>
    </w:pPr>
    <w:proofErr w:type="spellStart"/>
    <w:r>
      <w:rPr>
        <w:b/>
        <w:color w:val="0000FF"/>
      </w:rPr>
      <w:t>Aluvion</w:t>
    </w:r>
    <w:proofErr w:type="spellEnd"/>
    <w:r>
      <w:rPr>
        <w:b/>
        <w:color w:val="0000FF"/>
      </w:rPr>
      <w:t xml:space="preserve"> Professional Corporation</w:t>
    </w:r>
    <w:r w:rsidRPr="00BF789A">
      <w:rPr>
        <w:b/>
        <w:color w:val="0000FF"/>
      </w:rPr>
      <w:t xml:space="preserve"> - Notice</w:t>
    </w:r>
  </w:p>
  <w:p w14:paraId="23EB6571" w14:textId="77777777" w:rsidR="00A91622" w:rsidRPr="00BF789A" w:rsidRDefault="00A91622" w:rsidP="00A91622">
    <w:pPr>
      <w:pStyle w:val="Header"/>
      <w:rPr>
        <w:color w:val="0000FF"/>
        <w:sz w:val="20"/>
      </w:rPr>
    </w:pPr>
  </w:p>
  <w:p w14:paraId="189F5F38" w14:textId="43AD2FAC" w:rsidR="00A91622" w:rsidRDefault="00A91622" w:rsidP="00A91622">
    <w:pPr>
      <w:pStyle w:val="Header"/>
      <w:jc w:val="both"/>
      <w:rPr>
        <w:color w:val="0000FF"/>
        <w:sz w:val="20"/>
      </w:rPr>
    </w:pPr>
    <w:r w:rsidRPr="00BF789A">
      <w:rPr>
        <w:color w:val="0000FF"/>
        <w:sz w:val="20"/>
      </w:rPr>
      <w:tab/>
      <w:t xml:space="preserve">This sample </w:t>
    </w:r>
    <w:r>
      <w:rPr>
        <w:color w:val="0000FF"/>
        <w:sz w:val="20"/>
      </w:rPr>
      <w:t>Term Sheet</w:t>
    </w:r>
    <w:r w:rsidRPr="00BF789A">
      <w:rPr>
        <w:color w:val="0000FF"/>
        <w:sz w:val="20"/>
      </w:rPr>
      <w:t xml:space="preserve"> has been provided by </w:t>
    </w:r>
    <w:proofErr w:type="spellStart"/>
    <w:r>
      <w:rPr>
        <w:color w:val="0000FF"/>
        <w:sz w:val="20"/>
      </w:rPr>
      <w:t>Aluvion</w:t>
    </w:r>
    <w:proofErr w:type="spellEnd"/>
    <w:r>
      <w:rPr>
        <w:color w:val="0000FF"/>
        <w:sz w:val="20"/>
      </w:rPr>
      <w:t xml:space="preserve"> Professional Corporation (“</w:t>
    </w:r>
    <w:r>
      <w:rPr>
        <w:b/>
        <w:color w:val="0000FF"/>
        <w:sz w:val="20"/>
      </w:rPr>
      <w:t>APC</w:t>
    </w:r>
    <w:r>
      <w:rPr>
        <w:color w:val="0000FF"/>
        <w:sz w:val="20"/>
      </w:rPr>
      <w:t>”)</w:t>
    </w:r>
    <w:r w:rsidRPr="00BF789A">
      <w:rPr>
        <w:color w:val="0000FF"/>
        <w:sz w:val="20"/>
      </w:rPr>
      <w:t xml:space="preserve"> for informational purposes only and does not constitute advertising, a solicitation, or legal advice.  Neither the transmission of this sample </w:t>
    </w:r>
    <w:r>
      <w:rPr>
        <w:color w:val="0000FF"/>
        <w:sz w:val="20"/>
      </w:rPr>
      <w:t>Term Sheet</w:t>
    </w:r>
    <w:r w:rsidRPr="00BF789A">
      <w:rPr>
        <w:color w:val="0000FF"/>
        <w:sz w:val="20"/>
      </w:rPr>
      <w:t xml:space="preserve"> nor the transmission of any information contained in this website is intended to create, and receipt hereof or thereof does not constitute formation of, a lawyer-client relationship.  Internet subscribers and online readers should not rely upon this sample</w:t>
    </w:r>
    <w:r>
      <w:rPr>
        <w:color w:val="0000FF"/>
        <w:sz w:val="20"/>
      </w:rPr>
      <w:t xml:space="preserve"> Term Sheet</w:t>
    </w:r>
    <w:r w:rsidRPr="00BF789A">
      <w:rPr>
        <w:color w:val="0000FF"/>
        <w:sz w:val="20"/>
      </w:rPr>
      <w:t xml:space="preserve"> or the information contained in this website for any purpose without seeking legal advice from a </w:t>
    </w:r>
    <w:r>
      <w:rPr>
        <w:color w:val="0000FF"/>
        <w:sz w:val="20"/>
      </w:rPr>
      <w:t>qualified</w:t>
    </w:r>
    <w:r w:rsidRPr="00BF789A">
      <w:rPr>
        <w:color w:val="0000FF"/>
        <w:sz w:val="20"/>
      </w:rPr>
      <w:t xml:space="preserve"> lawyer</w:t>
    </w:r>
    <w:r>
      <w:rPr>
        <w:color w:val="0000FF"/>
        <w:sz w:val="20"/>
      </w:rPr>
      <w:t xml:space="preserve"> practicing</w:t>
    </w:r>
    <w:r w:rsidRPr="00BF789A">
      <w:rPr>
        <w:color w:val="0000FF"/>
        <w:sz w:val="20"/>
      </w:rPr>
      <w:t xml:space="preserve"> in the reader’s province.  </w:t>
    </w:r>
  </w:p>
  <w:p w14:paraId="35149F8A" w14:textId="77777777" w:rsidR="00A91622" w:rsidRDefault="00A91622" w:rsidP="00A91622">
    <w:pPr>
      <w:pStyle w:val="Header"/>
      <w:jc w:val="both"/>
      <w:rPr>
        <w:color w:val="0000FF"/>
        <w:sz w:val="20"/>
      </w:rPr>
    </w:pPr>
  </w:p>
  <w:p w14:paraId="733953D0" w14:textId="4596916B" w:rsidR="00A91622" w:rsidRDefault="00A91622" w:rsidP="00A91622">
    <w:pPr>
      <w:pStyle w:val="Header"/>
      <w:jc w:val="both"/>
      <w:rPr>
        <w:color w:val="0000FF"/>
        <w:sz w:val="20"/>
      </w:rPr>
    </w:pPr>
    <w:r>
      <w:rPr>
        <w:color w:val="0000FF"/>
        <w:sz w:val="20"/>
      </w:rPr>
      <w:t>T</w:t>
    </w:r>
    <w:r w:rsidRPr="00BF789A">
      <w:rPr>
        <w:color w:val="0000FF"/>
        <w:sz w:val="20"/>
      </w:rPr>
      <w:t xml:space="preserve">he information contained in this website is provided only as general information and may or may not reflect the most current legal developments; accordingly, information on this website is not promised or guaranteed to be correct or complete.  </w:t>
    </w:r>
    <w:r>
      <w:rPr>
        <w:color w:val="0000FF"/>
        <w:sz w:val="20"/>
      </w:rPr>
      <w:t>APC</w:t>
    </w:r>
    <w:r w:rsidRPr="00BF789A">
      <w:rPr>
        <w:color w:val="0000FF"/>
        <w:sz w:val="20"/>
      </w:rPr>
      <w:t xml:space="preserve"> expressly disclaims all liability in respect to actions taken or not taken based on any or all the contents of this website.</w:t>
    </w:r>
  </w:p>
  <w:p w14:paraId="2D816C6D" w14:textId="36D948EC" w:rsidR="00EB36E4" w:rsidRPr="00ED28A4" w:rsidRDefault="00EB36E4" w:rsidP="00ED28A4">
    <w:pPr>
      <w:pStyle w:val="Header"/>
      <w:widowControl/>
      <w:jc w:val="right"/>
      <w:rPr>
        <w:sz w:val="18"/>
        <w:szCs w:val="18"/>
        <w:lang w:val="en-CA"/>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BEA4" w14:textId="77777777" w:rsidR="00A91622" w:rsidRPr="00257B01" w:rsidRDefault="00A91622">
    <w:pPr>
      <w:pStyle w:val="Header"/>
      <w:jc w:val="center"/>
      <w:rPr>
        <w:b/>
        <w:color w:val="0000FF"/>
      </w:rPr>
    </w:pPr>
    <w:r w:rsidRPr="00257B01">
      <w:rPr>
        <w:b/>
        <w:color w:val="0000FF"/>
      </w:rPr>
      <w:t>Sample Preferred Term Sheet</w:t>
    </w:r>
  </w:p>
  <w:p w14:paraId="011F60C4" w14:textId="77777777" w:rsidR="00A91622" w:rsidRDefault="00A91622">
    <w:pPr>
      <w:pStyle w:val="Header"/>
      <w:jc w:val="center"/>
      <w:rPr>
        <w:b/>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42C1C" w14:textId="5DC74BBD" w:rsidR="00A91622" w:rsidRPr="00C87CC8" w:rsidRDefault="00A91622" w:rsidP="00C87CC8">
    <w:pPr>
      <w:pStyle w:val="Header"/>
      <w:jc w:val="center"/>
      <w:rPr>
        <w:b/>
        <w:color w:val="0000FF"/>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19C3D" w14:textId="77777777" w:rsidR="00EB36E4" w:rsidRDefault="00EB36E4">
    <w:pPr>
      <w:widowControl/>
      <w:spacing w:after="0" w:line="240" w:lineRule="auto"/>
      <w:rPr>
        <w:rFonts w:cs="Tahoma"/>
        <w:sz w:val="24"/>
        <w:szCs w:val="24"/>
        <w:lang w:val="en-C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140E5EE"/>
    <w:lvl w:ilvl="0" w:tplc="FFFFFFFF">
      <w:start w:val="1"/>
      <w:numFmt w:val="bullet"/>
      <w:lvlText w:val=""/>
      <w:lvlJc w:val="left"/>
      <w:pPr>
        <w:widowControl w:val="0"/>
        <w:tabs>
          <w:tab w:val="num" w:pos="3240"/>
        </w:tabs>
        <w:autoSpaceDE w:val="0"/>
        <w:autoSpaceDN w:val="0"/>
        <w:adjustRightInd w:val="0"/>
        <w:ind w:left="3240" w:hanging="360"/>
      </w:pPr>
      <w:rPr>
        <w:rFonts w:ascii="Symbol" w:hAnsi="Symbol"/>
        <w:sz w:val="22"/>
        <w:szCs w:val="22"/>
      </w:rPr>
    </w:lvl>
    <w:lvl w:ilvl="1" w:tplc="FFFFFFFF">
      <w:start w:val="1"/>
      <w:numFmt w:val="bullet"/>
      <w:lvlText w:val="o"/>
      <w:lvlJc w:val="left"/>
      <w:pPr>
        <w:widowControl w:val="0"/>
        <w:tabs>
          <w:tab w:val="num" w:pos="3960"/>
        </w:tabs>
        <w:autoSpaceDE w:val="0"/>
        <w:autoSpaceDN w:val="0"/>
        <w:adjustRightInd w:val="0"/>
        <w:ind w:left="3960" w:hanging="360"/>
      </w:pPr>
      <w:rPr>
        <w:rFonts w:ascii="Courier New" w:hAnsi="Courier New"/>
        <w:sz w:val="22"/>
        <w:szCs w:val="22"/>
      </w:rPr>
    </w:lvl>
    <w:lvl w:ilvl="2" w:tplc="FFFFFFFF">
      <w:start w:val="1"/>
      <w:numFmt w:val="bullet"/>
      <w:lvlText w:val=""/>
      <w:lvlJc w:val="left"/>
      <w:pPr>
        <w:widowControl w:val="0"/>
        <w:tabs>
          <w:tab w:val="num" w:pos="4680"/>
        </w:tabs>
        <w:autoSpaceDE w:val="0"/>
        <w:autoSpaceDN w:val="0"/>
        <w:adjustRightInd w:val="0"/>
        <w:ind w:left="4680" w:hanging="360"/>
      </w:pPr>
      <w:rPr>
        <w:rFonts w:ascii="Wingdings" w:hAnsi="Wingdings"/>
        <w:sz w:val="22"/>
        <w:szCs w:val="22"/>
      </w:rPr>
    </w:lvl>
    <w:lvl w:ilvl="3" w:tplc="FFFFFFFF">
      <w:start w:val="1"/>
      <w:numFmt w:val="bullet"/>
      <w:lvlText w:val=""/>
      <w:lvlJc w:val="left"/>
      <w:pPr>
        <w:widowControl w:val="0"/>
        <w:tabs>
          <w:tab w:val="num" w:pos="5400"/>
        </w:tabs>
        <w:autoSpaceDE w:val="0"/>
        <w:autoSpaceDN w:val="0"/>
        <w:adjustRightInd w:val="0"/>
        <w:ind w:left="5400" w:hanging="360"/>
      </w:pPr>
      <w:rPr>
        <w:rFonts w:ascii="Symbol" w:hAnsi="Symbol"/>
        <w:sz w:val="22"/>
        <w:szCs w:val="22"/>
      </w:rPr>
    </w:lvl>
    <w:lvl w:ilvl="4" w:tplc="FFFFFFFF">
      <w:start w:val="1"/>
      <w:numFmt w:val="bullet"/>
      <w:lvlText w:val="o"/>
      <w:lvlJc w:val="left"/>
      <w:pPr>
        <w:widowControl w:val="0"/>
        <w:tabs>
          <w:tab w:val="num" w:pos="6120"/>
        </w:tabs>
        <w:autoSpaceDE w:val="0"/>
        <w:autoSpaceDN w:val="0"/>
        <w:adjustRightInd w:val="0"/>
        <w:ind w:left="6120" w:hanging="360"/>
      </w:pPr>
      <w:rPr>
        <w:rFonts w:ascii="Courier New" w:hAnsi="Courier New"/>
        <w:sz w:val="22"/>
        <w:szCs w:val="22"/>
      </w:rPr>
    </w:lvl>
    <w:lvl w:ilvl="5" w:tplc="FFFFFFFF">
      <w:start w:val="1"/>
      <w:numFmt w:val="bullet"/>
      <w:lvlText w:val=""/>
      <w:lvlJc w:val="left"/>
      <w:pPr>
        <w:widowControl w:val="0"/>
        <w:tabs>
          <w:tab w:val="num" w:pos="6840"/>
        </w:tabs>
        <w:autoSpaceDE w:val="0"/>
        <w:autoSpaceDN w:val="0"/>
        <w:adjustRightInd w:val="0"/>
        <w:ind w:left="6840" w:hanging="360"/>
      </w:pPr>
      <w:rPr>
        <w:rFonts w:ascii="Wingdings" w:hAnsi="Wingdings"/>
        <w:sz w:val="22"/>
        <w:szCs w:val="22"/>
      </w:rPr>
    </w:lvl>
    <w:lvl w:ilvl="6" w:tplc="FFFFFFFF">
      <w:start w:val="1"/>
      <w:numFmt w:val="bullet"/>
      <w:lvlText w:val=""/>
      <w:lvlJc w:val="left"/>
      <w:pPr>
        <w:widowControl w:val="0"/>
        <w:tabs>
          <w:tab w:val="num" w:pos="7560"/>
        </w:tabs>
        <w:autoSpaceDE w:val="0"/>
        <w:autoSpaceDN w:val="0"/>
        <w:adjustRightInd w:val="0"/>
        <w:ind w:left="7560" w:hanging="360"/>
      </w:pPr>
      <w:rPr>
        <w:rFonts w:ascii="Symbol" w:hAnsi="Symbol"/>
        <w:sz w:val="22"/>
        <w:szCs w:val="22"/>
      </w:rPr>
    </w:lvl>
    <w:lvl w:ilvl="7" w:tplc="FFFFFFFF">
      <w:start w:val="1"/>
      <w:numFmt w:val="bullet"/>
      <w:lvlText w:val="o"/>
      <w:lvlJc w:val="left"/>
      <w:pPr>
        <w:widowControl w:val="0"/>
        <w:tabs>
          <w:tab w:val="num" w:pos="8280"/>
        </w:tabs>
        <w:autoSpaceDE w:val="0"/>
        <w:autoSpaceDN w:val="0"/>
        <w:adjustRightInd w:val="0"/>
        <w:ind w:left="8280" w:hanging="360"/>
      </w:pPr>
      <w:rPr>
        <w:rFonts w:ascii="Courier New" w:hAnsi="Courier New"/>
        <w:sz w:val="22"/>
        <w:szCs w:val="22"/>
      </w:rPr>
    </w:lvl>
    <w:lvl w:ilvl="8" w:tplc="FFFFFFFF">
      <w:start w:val="1"/>
      <w:numFmt w:val="bullet"/>
      <w:lvlText w:val=""/>
      <w:lvlJc w:val="left"/>
      <w:pPr>
        <w:widowControl w:val="0"/>
        <w:tabs>
          <w:tab w:val="num" w:pos="9000"/>
        </w:tabs>
        <w:autoSpaceDE w:val="0"/>
        <w:autoSpaceDN w:val="0"/>
        <w:adjustRightInd w:val="0"/>
        <w:ind w:left="9000" w:hanging="360"/>
      </w:pPr>
      <w:rPr>
        <w:rFonts w:ascii="Wingdings" w:hAnsi="Wingdings"/>
        <w:sz w:val="22"/>
        <w:szCs w:val="22"/>
      </w:rPr>
    </w:lvl>
  </w:abstractNum>
  <w:abstractNum w:abstractNumId="1">
    <w:nsid w:val="5E7A3C8C"/>
    <w:multiLevelType w:val="hybridMultilevel"/>
    <w:tmpl w:val="0F406A16"/>
    <w:lvl w:ilvl="0" w:tplc="FFFFFFFF">
      <w:start w:val="1"/>
      <w:numFmt w:val="lowerLetter"/>
      <w:lvlText w:val="(%1)"/>
      <w:lvlJc w:val="left"/>
      <w:pPr>
        <w:widowControl w:val="0"/>
        <w:autoSpaceDE w:val="0"/>
        <w:autoSpaceDN w:val="0"/>
        <w:adjustRightInd w:val="0"/>
        <w:ind w:left="3240" w:hanging="360"/>
      </w:pPr>
      <w:rPr>
        <w:rFonts w:ascii="Times New Roman" w:hAnsi="Times New Roman"/>
        <w:sz w:val="22"/>
        <w:szCs w:val="22"/>
      </w:rPr>
    </w:lvl>
    <w:lvl w:ilvl="1" w:tplc="FFFFFFFF">
      <w:start w:val="1"/>
      <w:numFmt w:val="lowerLetter"/>
      <w:lvlText w:val="%2."/>
      <w:lvlJc w:val="left"/>
      <w:pPr>
        <w:widowControl w:val="0"/>
        <w:autoSpaceDE w:val="0"/>
        <w:autoSpaceDN w:val="0"/>
        <w:adjustRightInd w:val="0"/>
        <w:ind w:left="3960" w:hanging="360"/>
      </w:pPr>
      <w:rPr>
        <w:rFonts w:ascii="Times New Roman" w:hAnsi="Times New Roman"/>
        <w:sz w:val="22"/>
        <w:szCs w:val="22"/>
      </w:rPr>
    </w:lvl>
    <w:lvl w:ilvl="2" w:tplc="FFFFFFFF">
      <w:start w:val="1"/>
      <w:numFmt w:val="lowerRoman"/>
      <w:lvlText w:val="%3."/>
      <w:lvlJc w:val="right"/>
      <w:pPr>
        <w:widowControl w:val="0"/>
        <w:autoSpaceDE w:val="0"/>
        <w:autoSpaceDN w:val="0"/>
        <w:adjustRightInd w:val="0"/>
        <w:ind w:left="4680" w:hanging="180"/>
      </w:pPr>
      <w:rPr>
        <w:rFonts w:ascii="Times New Roman" w:hAnsi="Times New Roman"/>
        <w:sz w:val="22"/>
        <w:szCs w:val="22"/>
      </w:rPr>
    </w:lvl>
    <w:lvl w:ilvl="3" w:tplc="FFFFFFFF">
      <w:start w:val="1"/>
      <w:numFmt w:val="decimal"/>
      <w:lvlText w:val="%4."/>
      <w:lvlJc w:val="left"/>
      <w:pPr>
        <w:widowControl w:val="0"/>
        <w:autoSpaceDE w:val="0"/>
        <w:autoSpaceDN w:val="0"/>
        <w:adjustRightInd w:val="0"/>
        <w:ind w:left="5400" w:hanging="360"/>
      </w:pPr>
      <w:rPr>
        <w:rFonts w:ascii="Times New Roman" w:hAnsi="Times New Roman"/>
        <w:sz w:val="22"/>
        <w:szCs w:val="22"/>
      </w:rPr>
    </w:lvl>
    <w:lvl w:ilvl="4" w:tplc="FFFFFFFF">
      <w:start w:val="1"/>
      <w:numFmt w:val="lowerLetter"/>
      <w:lvlText w:val="%5."/>
      <w:lvlJc w:val="left"/>
      <w:pPr>
        <w:widowControl w:val="0"/>
        <w:autoSpaceDE w:val="0"/>
        <w:autoSpaceDN w:val="0"/>
        <w:adjustRightInd w:val="0"/>
        <w:ind w:left="6120" w:hanging="360"/>
      </w:pPr>
      <w:rPr>
        <w:rFonts w:ascii="Times New Roman" w:hAnsi="Times New Roman"/>
        <w:sz w:val="22"/>
        <w:szCs w:val="22"/>
      </w:rPr>
    </w:lvl>
    <w:lvl w:ilvl="5" w:tplc="FFFFFFFF">
      <w:start w:val="1"/>
      <w:numFmt w:val="lowerRoman"/>
      <w:lvlText w:val="%6."/>
      <w:lvlJc w:val="right"/>
      <w:pPr>
        <w:widowControl w:val="0"/>
        <w:autoSpaceDE w:val="0"/>
        <w:autoSpaceDN w:val="0"/>
        <w:adjustRightInd w:val="0"/>
        <w:ind w:left="6840" w:hanging="180"/>
      </w:pPr>
      <w:rPr>
        <w:rFonts w:ascii="Times New Roman" w:hAnsi="Times New Roman"/>
        <w:sz w:val="22"/>
        <w:szCs w:val="22"/>
      </w:rPr>
    </w:lvl>
    <w:lvl w:ilvl="6" w:tplc="FFFFFFFF">
      <w:start w:val="1"/>
      <w:numFmt w:val="decimal"/>
      <w:lvlText w:val="%7."/>
      <w:lvlJc w:val="left"/>
      <w:pPr>
        <w:widowControl w:val="0"/>
        <w:autoSpaceDE w:val="0"/>
        <w:autoSpaceDN w:val="0"/>
        <w:adjustRightInd w:val="0"/>
        <w:ind w:left="7560" w:hanging="360"/>
      </w:pPr>
      <w:rPr>
        <w:rFonts w:ascii="Times New Roman" w:hAnsi="Times New Roman"/>
        <w:sz w:val="22"/>
        <w:szCs w:val="22"/>
      </w:rPr>
    </w:lvl>
    <w:lvl w:ilvl="7" w:tplc="FFFFFFFF">
      <w:start w:val="1"/>
      <w:numFmt w:val="lowerLetter"/>
      <w:lvlText w:val="%8."/>
      <w:lvlJc w:val="left"/>
      <w:pPr>
        <w:widowControl w:val="0"/>
        <w:autoSpaceDE w:val="0"/>
        <w:autoSpaceDN w:val="0"/>
        <w:adjustRightInd w:val="0"/>
        <w:ind w:left="8280" w:hanging="360"/>
      </w:pPr>
      <w:rPr>
        <w:rFonts w:ascii="Times New Roman" w:hAnsi="Times New Roman"/>
        <w:sz w:val="22"/>
        <w:szCs w:val="22"/>
      </w:rPr>
    </w:lvl>
    <w:lvl w:ilvl="8" w:tplc="FFFFFFFF">
      <w:start w:val="1"/>
      <w:numFmt w:val="lowerRoman"/>
      <w:lvlText w:val="%9."/>
      <w:lvlJc w:val="right"/>
      <w:pPr>
        <w:widowControl w:val="0"/>
        <w:autoSpaceDE w:val="0"/>
        <w:autoSpaceDN w:val="0"/>
        <w:adjustRightInd w:val="0"/>
        <w:ind w:left="9000" w:hanging="180"/>
      </w:pPr>
      <w:rPr>
        <w:rFonts w:ascii="Times New Roman" w:hAnsi="Times New Roman"/>
        <w:sz w:val="22"/>
        <w:szCs w:val="22"/>
      </w:rPr>
    </w:lvl>
  </w:abstractNum>
  <w:abstractNum w:abstractNumId="2">
    <w:nsid w:val="6A3B1EF0"/>
    <w:multiLevelType w:val="hybridMultilevel"/>
    <w:tmpl w:val="2C02A79A"/>
    <w:lvl w:ilvl="0" w:tplc="FFFFFFFF">
      <w:start w:val="1"/>
      <w:numFmt w:val="lowerLetter"/>
      <w:lvlText w:val="(%1)"/>
      <w:lvlJc w:val="left"/>
      <w:pPr>
        <w:widowControl w:val="0"/>
        <w:autoSpaceDE w:val="0"/>
        <w:autoSpaceDN w:val="0"/>
        <w:adjustRightInd w:val="0"/>
        <w:ind w:left="3600" w:hanging="360"/>
      </w:pPr>
      <w:rPr>
        <w:rFonts w:ascii="Times New Roman" w:hAnsi="Times New Roman"/>
        <w:sz w:val="22"/>
        <w:szCs w:val="22"/>
      </w:rPr>
    </w:lvl>
    <w:lvl w:ilvl="1" w:tplc="FFFFFFFF">
      <w:start w:val="1"/>
      <w:numFmt w:val="lowerLetter"/>
      <w:lvlText w:val="%2."/>
      <w:lvlJc w:val="left"/>
      <w:pPr>
        <w:widowControl w:val="0"/>
        <w:autoSpaceDE w:val="0"/>
        <w:autoSpaceDN w:val="0"/>
        <w:adjustRightInd w:val="0"/>
        <w:ind w:left="4320" w:hanging="360"/>
      </w:pPr>
      <w:rPr>
        <w:rFonts w:ascii="Times New Roman" w:hAnsi="Times New Roman"/>
        <w:sz w:val="22"/>
        <w:szCs w:val="22"/>
      </w:rPr>
    </w:lvl>
    <w:lvl w:ilvl="2" w:tplc="FFFFFFFF">
      <w:start w:val="1"/>
      <w:numFmt w:val="lowerRoman"/>
      <w:lvlText w:val="%3."/>
      <w:lvlJc w:val="right"/>
      <w:pPr>
        <w:widowControl w:val="0"/>
        <w:autoSpaceDE w:val="0"/>
        <w:autoSpaceDN w:val="0"/>
        <w:adjustRightInd w:val="0"/>
        <w:ind w:left="5040" w:hanging="180"/>
      </w:pPr>
      <w:rPr>
        <w:rFonts w:ascii="Times New Roman" w:hAnsi="Times New Roman"/>
        <w:sz w:val="22"/>
        <w:szCs w:val="22"/>
      </w:rPr>
    </w:lvl>
    <w:lvl w:ilvl="3" w:tplc="FFFFFFFF">
      <w:start w:val="1"/>
      <w:numFmt w:val="decimal"/>
      <w:lvlText w:val="%4."/>
      <w:lvlJc w:val="left"/>
      <w:pPr>
        <w:widowControl w:val="0"/>
        <w:autoSpaceDE w:val="0"/>
        <w:autoSpaceDN w:val="0"/>
        <w:adjustRightInd w:val="0"/>
        <w:ind w:left="5760" w:hanging="360"/>
      </w:pPr>
      <w:rPr>
        <w:rFonts w:ascii="Times New Roman" w:hAnsi="Times New Roman"/>
        <w:sz w:val="22"/>
        <w:szCs w:val="22"/>
      </w:rPr>
    </w:lvl>
    <w:lvl w:ilvl="4" w:tplc="FFFFFFFF">
      <w:start w:val="1"/>
      <w:numFmt w:val="lowerLetter"/>
      <w:lvlText w:val="%5."/>
      <w:lvlJc w:val="left"/>
      <w:pPr>
        <w:widowControl w:val="0"/>
        <w:autoSpaceDE w:val="0"/>
        <w:autoSpaceDN w:val="0"/>
        <w:adjustRightInd w:val="0"/>
        <w:ind w:left="6480" w:hanging="360"/>
      </w:pPr>
      <w:rPr>
        <w:rFonts w:ascii="Times New Roman" w:hAnsi="Times New Roman"/>
        <w:sz w:val="22"/>
        <w:szCs w:val="22"/>
      </w:rPr>
    </w:lvl>
    <w:lvl w:ilvl="5" w:tplc="FFFFFFFF">
      <w:start w:val="1"/>
      <w:numFmt w:val="lowerRoman"/>
      <w:lvlText w:val="%6."/>
      <w:lvlJc w:val="right"/>
      <w:pPr>
        <w:widowControl w:val="0"/>
        <w:autoSpaceDE w:val="0"/>
        <w:autoSpaceDN w:val="0"/>
        <w:adjustRightInd w:val="0"/>
        <w:ind w:left="7200" w:hanging="180"/>
      </w:pPr>
      <w:rPr>
        <w:rFonts w:ascii="Times New Roman" w:hAnsi="Times New Roman"/>
        <w:sz w:val="22"/>
        <w:szCs w:val="22"/>
      </w:rPr>
    </w:lvl>
    <w:lvl w:ilvl="6" w:tplc="FFFFFFFF">
      <w:start w:val="1"/>
      <w:numFmt w:val="decimal"/>
      <w:lvlText w:val="%7."/>
      <w:lvlJc w:val="left"/>
      <w:pPr>
        <w:widowControl w:val="0"/>
        <w:autoSpaceDE w:val="0"/>
        <w:autoSpaceDN w:val="0"/>
        <w:adjustRightInd w:val="0"/>
        <w:ind w:left="7920" w:hanging="360"/>
      </w:pPr>
      <w:rPr>
        <w:rFonts w:ascii="Times New Roman" w:hAnsi="Times New Roman"/>
        <w:sz w:val="22"/>
        <w:szCs w:val="22"/>
      </w:rPr>
    </w:lvl>
    <w:lvl w:ilvl="7" w:tplc="FFFFFFFF">
      <w:start w:val="1"/>
      <w:numFmt w:val="lowerLetter"/>
      <w:lvlText w:val="%8."/>
      <w:lvlJc w:val="left"/>
      <w:pPr>
        <w:widowControl w:val="0"/>
        <w:autoSpaceDE w:val="0"/>
        <w:autoSpaceDN w:val="0"/>
        <w:adjustRightInd w:val="0"/>
        <w:ind w:left="8640" w:hanging="360"/>
      </w:pPr>
      <w:rPr>
        <w:rFonts w:ascii="Times New Roman" w:hAnsi="Times New Roman"/>
        <w:sz w:val="22"/>
        <w:szCs w:val="22"/>
      </w:rPr>
    </w:lvl>
    <w:lvl w:ilvl="8" w:tplc="FFFFFFFF">
      <w:start w:val="1"/>
      <w:numFmt w:val="lowerRoman"/>
      <w:lvlText w:val="%9."/>
      <w:lvlJc w:val="right"/>
      <w:pPr>
        <w:widowControl w:val="0"/>
        <w:autoSpaceDE w:val="0"/>
        <w:autoSpaceDN w:val="0"/>
        <w:adjustRightInd w:val="0"/>
        <w:ind w:left="9360" w:hanging="180"/>
      </w:pPr>
      <w:rPr>
        <w:rFonts w:ascii="Times New Roman" w:hAnsi="Times New Roman"/>
        <w:sz w:val="22"/>
        <w:szCs w:val="22"/>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EDD"/>
    <w:rsid w:val="00020D57"/>
    <w:rsid w:val="00026C7F"/>
    <w:rsid w:val="00073208"/>
    <w:rsid w:val="000942E5"/>
    <w:rsid w:val="000C3FD8"/>
    <w:rsid w:val="000D0937"/>
    <w:rsid w:val="00113A36"/>
    <w:rsid w:val="00131957"/>
    <w:rsid w:val="00142EB7"/>
    <w:rsid w:val="001876C2"/>
    <w:rsid w:val="001B613A"/>
    <w:rsid w:val="00200316"/>
    <w:rsid w:val="002232E9"/>
    <w:rsid w:val="00233C32"/>
    <w:rsid w:val="00241940"/>
    <w:rsid w:val="0026528F"/>
    <w:rsid w:val="00272D41"/>
    <w:rsid w:val="00275B21"/>
    <w:rsid w:val="002B4EB5"/>
    <w:rsid w:val="002D42C1"/>
    <w:rsid w:val="002E68DF"/>
    <w:rsid w:val="003238AF"/>
    <w:rsid w:val="00333B5A"/>
    <w:rsid w:val="003575AB"/>
    <w:rsid w:val="00362AED"/>
    <w:rsid w:val="003A19BB"/>
    <w:rsid w:val="003E2759"/>
    <w:rsid w:val="003E41A1"/>
    <w:rsid w:val="00415929"/>
    <w:rsid w:val="004433A0"/>
    <w:rsid w:val="00493D0B"/>
    <w:rsid w:val="004A3439"/>
    <w:rsid w:val="004D2822"/>
    <w:rsid w:val="004E0C8A"/>
    <w:rsid w:val="004E2495"/>
    <w:rsid w:val="004E325B"/>
    <w:rsid w:val="005023A4"/>
    <w:rsid w:val="005051A8"/>
    <w:rsid w:val="00535A7C"/>
    <w:rsid w:val="00546DB7"/>
    <w:rsid w:val="0057786B"/>
    <w:rsid w:val="00582CF3"/>
    <w:rsid w:val="005D5F00"/>
    <w:rsid w:val="005E52A4"/>
    <w:rsid w:val="00602B59"/>
    <w:rsid w:val="00617E92"/>
    <w:rsid w:val="0062388C"/>
    <w:rsid w:val="00636C6E"/>
    <w:rsid w:val="0064380D"/>
    <w:rsid w:val="00660EDD"/>
    <w:rsid w:val="006664DC"/>
    <w:rsid w:val="00672D8C"/>
    <w:rsid w:val="00680624"/>
    <w:rsid w:val="006F39E8"/>
    <w:rsid w:val="00726AD6"/>
    <w:rsid w:val="0073034D"/>
    <w:rsid w:val="0077430E"/>
    <w:rsid w:val="007D13B0"/>
    <w:rsid w:val="007E739A"/>
    <w:rsid w:val="0080537C"/>
    <w:rsid w:val="008069A1"/>
    <w:rsid w:val="0089409E"/>
    <w:rsid w:val="008A5ECE"/>
    <w:rsid w:val="008D2F37"/>
    <w:rsid w:val="00907081"/>
    <w:rsid w:val="00907796"/>
    <w:rsid w:val="00922485"/>
    <w:rsid w:val="0093420E"/>
    <w:rsid w:val="00944D0F"/>
    <w:rsid w:val="00973C5B"/>
    <w:rsid w:val="009B4E29"/>
    <w:rsid w:val="009D43C7"/>
    <w:rsid w:val="00A13E62"/>
    <w:rsid w:val="00A3641A"/>
    <w:rsid w:val="00A57AD0"/>
    <w:rsid w:val="00A91622"/>
    <w:rsid w:val="00AA02C1"/>
    <w:rsid w:val="00AC0205"/>
    <w:rsid w:val="00AD6981"/>
    <w:rsid w:val="00B00620"/>
    <w:rsid w:val="00B0167F"/>
    <w:rsid w:val="00B4689D"/>
    <w:rsid w:val="00B61FBD"/>
    <w:rsid w:val="00B630B1"/>
    <w:rsid w:val="00BC0323"/>
    <w:rsid w:val="00BC0F14"/>
    <w:rsid w:val="00BD43FE"/>
    <w:rsid w:val="00BD602E"/>
    <w:rsid w:val="00C054D1"/>
    <w:rsid w:val="00C617CB"/>
    <w:rsid w:val="00C83B04"/>
    <w:rsid w:val="00CB40CB"/>
    <w:rsid w:val="00CC54F5"/>
    <w:rsid w:val="00D0104C"/>
    <w:rsid w:val="00D13820"/>
    <w:rsid w:val="00D26D04"/>
    <w:rsid w:val="00D60C04"/>
    <w:rsid w:val="00DA0AE9"/>
    <w:rsid w:val="00DD138F"/>
    <w:rsid w:val="00DD66FF"/>
    <w:rsid w:val="00DE194E"/>
    <w:rsid w:val="00DF240B"/>
    <w:rsid w:val="00E03F60"/>
    <w:rsid w:val="00E37C39"/>
    <w:rsid w:val="00E44C98"/>
    <w:rsid w:val="00E63C9B"/>
    <w:rsid w:val="00E70F8E"/>
    <w:rsid w:val="00E874AD"/>
    <w:rsid w:val="00EB36E4"/>
    <w:rsid w:val="00ED28A4"/>
    <w:rsid w:val="00EF3CE6"/>
    <w:rsid w:val="00EF789C"/>
    <w:rsid w:val="00F71916"/>
    <w:rsid w:val="00F950ED"/>
    <w:rsid w:val="00FD4F6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807863"/>
  <w14:defaultImageDpi w14:val="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spacing w:after="200" w:line="276" w:lineRule="auto"/>
    </w:pPr>
    <w:rPr>
      <w:rFonts w:ascii="Times New Roman" w:hAnsi="Times New Roman"/>
      <w:sz w:val="22"/>
      <w:szCs w:val="22"/>
      <w:lang w:val="en-US"/>
    </w:rPr>
  </w:style>
  <w:style w:type="paragraph" w:styleId="Heading1">
    <w:name w:val="heading 1"/>
    <w:basedOn w:val="Normal"/>
    <w:next w:val="Normal"/>
    <w:link w:val="Heading1Char"/>
    <w:uiPriority w:val="99"/>
    <w:qFormat/>
    <w:pPr>
      <w:keepNext/>
      <w:widowControl/>
      <w:spacing w:after="0" w:line="240" w:lineRule="auto"/>
      <w:outlineLvl w:val="0"/>
    </w:pPr>
    <w:rPr>
      <w:rFonts w:cs="Tahom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hidden/>
    <w:uiPriority w:val="99"/>
    <w:pPr>
      <w:spacing w:after="0" w:line="240" w:lineRule="auto"/>
    </w:pPr>
    <w:rPr>
      <w:rFonts w:ascii="Tahoma" w:hAnsi="Tahoma" w:cs="Tahoma"/>
      <w:sz w:val="16"/>
      <w:szCs w:val="16"/>
      <w:lang w:val="en-CA"/>
    </w:rPr>
  </w:style>
  <w:style w:type="character" w:customStyle="1" w:styleId="BalloonTextChar">
    <w:name w:val="Balloon Text Char"/>
    <w:link w:val="BalloonText"/>
    <w:hidden/>
    <w:uiPriority w:val="99"/>
    <w:rPr>
      <w:rFonts w:ascii="Tahoma" w:hAnsi="Tahoma" w:cs="Tahoma"/>
      <w:sz w:val="16"/>
      <w:szCs w:val="16"/>
      <w:lang w:val="en-CA"/>
    </w:rPr>
  </w:style>
  <w:style w:type="character" w:styleId="CommentReference">
    <w:name w:val="annotation reference"/>
    <w:uiPriority w:val="99"/>
    <w:rPr>
      <w:sz w:val="16"/>
      <w:szCs w:val="16"/>
    </w:rPr>
  </w:style>
  <w:style w:type="paragraph" w:styleId="CommentText">
    <w:name w:val="annotation text"/>
    <w:basedOn w:val="Normal"/>
    <w:next w:val="Footer"/>
    <w:link w:val="CommentTextChar"/>
    <w:uiPriority w:val="99"/>
    <w:pPr>
      <w:widowControl/>
      <w:spacing w:after="0" w:line="240" w:lineRule="auto"/>
    </w:pPr>
    <w:rPr>
      <w:rFonts w:cs="Tahoma"/>
      <w:sz w:val="20"/>
      <w:szCs w:val="20"/>
    </w:rPr>
  </w:style>
  <w:style w:type="character" w:customStyle="1" w:styleId="CommentTextChar">
    <w:name w:val="Comment Text Char"/>
    <w:link w:val="CommentText"/>
    <w:hidden/>
    <w:uiPriority w:val="99"/>
    <w:rPr>
      <w:rFonts w:ascii="Times New Roman" w:hAnsi="Times New Roman" w:cs="Times New Roman"/>
      <w:sz w:val="20"/>
      <w:szCs w:val="20"/>
      <w:lang w:val="en-US"/>
    </w:rPr>
  </w:style>
  <w:style w:type="paragraph" w:styleId="CommentSubject">
    <w:name w:val="annotation subject"/>
    <w:basedOn w:val="CommentText"/>
    <w:next w:val="CommentText"/>
    <w:link w:val="CommentSubjectChar"/>
    <w:hidden/>
    <w:uiPriority w:val="99"/>
    <w:pPr>
      <w:widowControl w:val="0"/>
      <w:spacing w:after="200"/>
    </w:pPr>
    <w:rPr>
      <w:rFonts w:cs="Times New Roman"/>
      <w:b/>
      <w:bCs/>
    </w:rPr>
  </w:style>
  <w:style w:type="character" w:customStyle="1" w:styleId="CommentSubjectChar">
    <w:name w:val="Comment Subject Char"/>
    <w:link w:val="CommentSubject"/>
    <w:hidden/>
    <w:uiPriority w:val="99"/>
    <w:rPr>
      <w:rFonts w:ascii="Times New Roman" w:hAnsi="Times New Roman" w:cs="Times New Roman"/>
      <w:b/>
      <w:bCs/>
      <w:sz w:val="20"/>
      <w:szCs w:val="20"/>
      <w:lang w:val="en-US"/>
    </w:rPr>
  </w:style>
  <w:style w:type="paragraph" w:styleId="Header">
    <w:name w:val="header"/>
    <w:basedOn w:val="Normal"/>
    <w:link w:val="HeaderChar"/>
    <w:pPr>
      <w:tabs>
        <w:tab w:val="center" w:pos="4680"/>
        <w:tab w:val="right" w:pos="9360"/>
      </w:tabs>
      <w:spacing w:after="0" w:line="240" w:lineRule="auto"/>
    </w:pPr>
  </w:style>
  <w:style w:type="character" w:customStyle="1" w:styleId="HeaderChar">
    <w:name w:val="Header Char"/>
    <w:link w:val="Header"/>
    <w:hidden/>
    <w:uiPriority w:val="99"/>
    <w:rPr>
      <w:rFonts w:ascii="Times New Roman" w:hAnsi="Times New Roman" w:cs="Times New Roman"/>
      <w:sz w:val="22"/>
      <w:szCs w:val="22"/>
      <w:lang w:val="en-US"/>
    </w:rPr>
  </w:style>
  <w:style w:type="paragraph" w:styleId="Footer">
    <w:name w:val="footer"/>
    <w:basedOn w:val="Normal"/>
    <w:link w:val="FooterChar"/>
    <w:pPr>
      <w:tabs>
        <w:tab w:val="center" w:pos="4680"/>
        <w:tab w:val="right" w:pos="9360"/>
      </w:tabs>
      <w:spacing w:after="0" w:line="240" w:lineRule="auto"/>
    </w:pPr>
  </w:style>
  <w:style w:type="character" w:customStyle="1" w:styleId="FooterChar">
    <w:name w:val="Footer Char"/>
    <w:link w:val="Footer"/>
    <w:uiPriority w:val="99"/>
    <w:rPr>
      <w:rFonts w:ascii="Calibri" w:hAnsi="Calibri" w:cs="Calibri"/>
      <w:sz w:val="22"/>
      <w:szCs w:val="22"/>
      <w:lang w:val="en-CA"/>
    </w:rPr>
  </w:style>
  <w:style w:type="character" w:customStyle="1" w:styleId="zzmpTrailerItem">
    <w:name w:val="zzmpTrailerItem"/>
    <w:uiPriority w:val="99"/>
    <w:rPr>
      <w:rFonts w:ascii="Calibri" w:hAnsi="Calibri" w:cs="Calibri"/>
      <w:noProof/>
      <w:color w:val="000000"/>
      <w:spacing w:val="0"/>
      <w:sz w:val="16"/>
      <w:szCs w:val="16"/>
      <w:u w:val="none"/>
      <w:effect w:val="none"/>
    </w:rPr>
  </w:style>
  <w:style w:type="paragraph" w:styleId="BodyText">
    <w:name w:val="Body Text"/>
    <w:basedOn w:val="Normal"/>
    <w:link w:val="BodyTextChar"/>
    <w:uiPriority w:val="99"/>
    <w:pPr>
      <w:spacing w:after="120" w:line="240" w:lineRule="auto"/>
    </w:pPr>
    <w:rPr>
      <w:sz w:val="24"/>
      <w:szCs w:val="24"/>
    </w:rPr>
  </w:style>
  <w:style w:type="character" w:customStyle="1" w:styleId="BodyTextChar">
    <w:name w:val="Body Text Char"/>
    <w:link w:val="BodyText"/>
    <w:uiPriority w:val="99"/>
    <w:rPr>
      <w:rFonts w:ascii="Times New Roman" w:hAnsi="Times New Roman" w:cs="Times New Roman"/>
      <w:sz w:val="24"/>
      <w:szCs w:val="24"/>
      <w:lang w:val="en-US"/>
    </w:rPr>
  </w:style>
  <w:style w:type="character" w:styleId="PageNumber">
    <w:name w:val="page number"/>
    <w:rPr>
      <w:rFonts w:ascii="Times New Roman" w:hAnsi="Times New Roman" w:cs="Times New Roman"/>
      <w:sz w:val="24"/>
      <w:szCs w:val="24"/>
      <w:lang w:val="en-US"/>
    </w:rPr>
  </w:style>
  <w:style w:type="paragraph" w:customStyle="1" w:styleId="ExhibitHeading">
    <w:name w:val="Exhibit Heading"/>
    <w:basedOn w:val="Normal"/>
    <w:next w:val="BodyText"/>
    <w:uiPriority w:val="99"/>
    <w:pPr>
      <w:spacing w:after="480" w:line="240" w:lineRule="auto"/>
      <w:jc w:val="center"/>
    </w:pPr>
    <w:rPr>
      <w:b/>
      <w:bCs/>
      <w:caps/>
    </w:rPr>
  </w:style>
  <w:style w:type="character" w:customStyle="1" w:styleId="Heading1Char">
    <w:name w:val="Heading 1 Char"/>
    <w:link w:val="Heading1"/>
    <w:uiPriority w:val="9"/>
    <w:rPr>
      <w:rFonts w:ascii="Cambria" w:eastAsia="Times New Roman" w:hAnsi="Cambria" w:cs="Times New Roman"/>
      <w:b/>
      <w:bCs/>
      <w:kern w:val="32"/>
      <w:sz w:val="32"/>
      <w:szCs w:val="32"/>
      <w:lang w:val="en-US"/>
    </w:rPr>
  </w:style>
  <w:style w:type="paragraph" w:customStyle="1" w:styleId="DeltaViewTableHeading">
    <w:name w:val="DeltaView Table Heading"/>
    <w:basedOn w:val="Normal"/>
    <w:uiPriority w:val="99"/>
    <w:pPr>
      <w:widowControl/>
      <w:spacing w:after="120" w:line="240" w:lineRule="auto"/>
    </w:pPr>
    <w:rPr>
      <w:rFonts w:ascii="Arial" w:hAnsi="Arial" w:cs="Arial"/>
      <w:b/>
      <w:bCs/>
      <w:sz w:val="24"/>
      <w:szCs w:val="24"/>
    </w:rPr>
  </w:style>
  <w:style w:type="paragraph" w:customStyle="1" w:styleId="DeltaViewTableBody">
    <w:name w:val="DeltaView Table Body"/>
    <w:basedOn w:val="Normal"/>
    <w:uiPriority w:val="99"/>
    <w:pPr>
      <w:widowControl/>
      <w:spacing w:after="0" w:line="240" w:lineRule="auto"/>
    </w:pPr>
    <w:rPr>
      <w:rFonts w:ascii="Arial" w:hAnsi="Arial" w:cs="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Insertion">
    <w:name w:val="DeltaView Insertion"/>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widowControl/>
      <w:shd w:val="clear" w:color="auto" w:fill="000080"/>
      <w:spacing w:after="0" w:line="240" w:lineRule="auto"/>
    </w:pPr>
    <w:rPr>
      <w:rFonts w:ascii="Tahoma" w:hAnsi="Tahoma" w:cs="Tahoma"/>
      <w:sz w:val="24"/>
      <w:szCs w:val="24"/>
    </w:rPr>
  </w:style>
  <w:style w:type="character" w:customStyle="1" w:styleId="DocumentMapChar">
    <w:name w:val="Document Map Char"/>
    <w:link w:val="DocumentMap"/>
    <w:uiPriority w:val="99"/>
    <w:semiHidden/>
    <w:rPr>
      <w:rFonts w:ascii="Tahoma" w:hAnsi="Tahoma" w:cs="Tahoma"/>
      <w:sz w:val="16"/>
      <w:szCs w:val="16"/>
      <w:lang w:val="en-US"/>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uiPriority w:val="99"/>
    <w:rPr>
      <w:color w:val="0000FF"/>
      <w:u w:val="double"/>
    </w:rPr>
  </w:style>
  <w:style w:type="character" w:customStyle="1" w:styleId="DeltaViewDeletedComment">
    <w:name w:val="DeltaView Deleted Comment"/>
    <w:uiPriority w:val="99"/>
    <w:rPr>
      <w:strike/>
      <w:color w:val="FF0000"/>
    </w:rPr>
  </w:style>
  <w:style w:type="character" w:customStyle="1" w:styleId="FootnoteCharacters">
    <w:name w:val="Footnote Characters"/>
    <w:basedOn w:val="DefaultParagraphFont"/>
    <w:rsid w:val="00A91622"/>
    <w:rPr>
      <w:vertAlign w:val="superscript"/>
    </w:rPr>
  </w:style>
  <w:style w:type="character" w:styleId="FootnoteReference">
    <w:name w:val="footnote reference"/>
    <w:rsid w:val="00A91622"/>
    <w:rPr>
      <w:vertAlign w:val="superscript"/>
    </w:rPr>
  </w:style>
  <w:style w:type="paragraph" w:styleId="FootnoteText">
    <w:name w:val="footnote text"/>
    <w:basedOn w:val="Normal"/>
    <w:link w:val="FootnoteTextChar"/>
    <w:semiHidden/>
    <w:rsid w:val="00A91622"/>
    <w:pPr>
      <w:widowControl/>
      <w:tabs>
        <w:tab w:val="left" w:pos="360"/>
      </w:tabs>
      <w:suppressAutoHyphens/>
      <w:autoSpaceDE/>
      <w:autoSpaceDN/>
      <w:adjustRightInd/>
      <w:spacing w:before="120" w:after="120" w:line="240" w:lineRule="auto"/>
      <w:ind w:firstLine="360"/>
    </w:pPr>
    <w:rPr>
      <w:sz w:val="24"/>
      <w:szCs w:val="20"/>
      <w:lang w:eastAsia="ar-SA"/>
    </w:rPr>
  </w:style>
  <w:style w:type="character" w:customStyle="1" w:styleId="FootnoteTextChar">
    <w:name w:val="Footnote Text Char"/>
    <w:basedOn w:val="DefaultParagraphFont"/>
    <w:link w:val="FootnoteText"/>
    <w:semiHidden/>
    <w:rsid w:val="00A91622"/>
    <w:rPr>
      <w:rFonts w:ascii="Times New Roman" w:hAnsi="Times New Roman"/>
      <w:sz w:val="24"/>
      <w:lang w:val="en-US" w:eastAsia="ar-SA"/>
    </w:rPr>
  </w:style>
  <w:style w:type="character" w:styleId="Hyperlink">
    <w:name w:val="Hyperlink"/>
    <w:basedOn w:val="DefaultParagraphFont"/>
    <w:rsid w:val="00A916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20770">
      <w:bodyDiv w:val="1"/>
      <w:marLeft w:val="0"/>
      <w:marRight w:val="0"/>
      <w:marTop w:val="0"/>
      <w:marBottom w:val="0"/>
      <w:divBdr>
        <w:top w:val="none" w:sz="0" w:space="0" w:color="auto"/>
        <w:left w:val="none" w:sz="0" w:space="0" w:color="auto"/>
        <w:bottom w:val="none" w:sz="0" w:space="0" w:color="auto"/>
        <w:right w:val="none" w:sz="0" w:space="0" w:color="auto"/>
      </w:divBdr>
    </w:div>
    <w:div w:id="174266747">
      <w:bodyDiv w:val="1"/>
      <w:marLeft w:val="0"/>
      <w:marRight w:val="0"/>
      <w:marTop w:val="0"/>
      <w:marBottom w:val="0"/>
      <w:divBdr>
        <w:top w:val="none" w:sz="0" w:space="0" w:color="auto"/>
        <w:left w:val="none" w:sz="0" w:space="0" w:color="auto"/>
        <w:bottom w:val="none" w:sz="0" w:space="0" w:color="auto"/>
        <w:right w:val="none" w:sz="0" w:space="0" w:color="auto"/>
      </w:divBdr>
    </w:div>
    <w:div w:id="1213269705">
      <w:bodyDiv w:val="1"/>
      <w:marLeft w:val="0"/>
      <w:marRight w:val="0"/>
      <w:marTop w:val="0"/>
      <w:marBottom w:val="0"/>
      <w:divBdr>
        <w:top w:val="none" w:sz="0" w:space="0" w:color="auto"/>
        <w:left w:val="none" w:sz="0" w:space="0" w:color="auto"/>
        <w:bottom w:val="none" w:sz="0" w:space="0" w:color="auto"/>
        <w:right w:val="none" w:sz="0" w:space="0" w:color="auto"/>
      </w:divBdr>
    </w:div>
    <w:div w:id="15089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3.xml"/><Relationship Id="rId14" Type="http://schemas.openxmlformats.org/officeDocument/2006/relationships/header" Target="header5.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965</Words>
  <Characters>5503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Apps</dc:creator>
  <cp:lastModifiedBy>Suzanne Dicerni</cp:lastModifiedBy>
  <cp:revision>3</cp:revision>
  <cp:lastPrinted>2014-01-29T14:12:00Z</cp:lastPrinted>
  <dcterms:created xsi:type="dcterms:W3CDTF">2017-03-08T20:02:00Z</dcterms:created>
  <dcterms:modified xsi:type="dcterms:W3CDTF">2017-03-08T20:30:00Z</dcterms:modified>
</cp:coreProperties>
</file>